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50" w:rsidRPr="00452B4E" w:rsidRDefault="00E33D50" w:rsidP="00E33D50">
      <w:pPr>
        <w:jc w:val="both"/>
        <w:rPr>
          <w:b/>
          <w:i/>
          <w:sz w:val="22"/>
          <w:szCs w:val="22"/>
        </w:rPr>
      </w:pPr>
      <w:bookmarkStart w:id="0" w:name="_GoBack"/>
      <w:bookmarkEnd w:id="0"/>
      <w:r w:rsidRPr="00452B4E">
        <w:rPr>
          <w:b/>
          <w:i/>
          <w:sz w:val="22"/>
          <w:szCs w:val="22"/>
        </w:rPr>
        <w:t>Возможность достижения ожидаемых результатов обучения математике в основной школе при использовании ЭОР</w:t>
      </w:r>
    </w:p>
    <w:p w:rsidR="00E33D50" w:rsidRPr="00452B4E" w:rsidRDefault="00E33D50" w:rsidP="00E33D50">
      <w:pPr>
        <w:ind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>Рассмотрим на примере некоторых целей:</w:t>
      </w:r>
    </w:p>
    <w:p w:rsidR="00E33D50" w:rsidRPr="00452B4E" w:rsidRDefault="00E33D50" w:rsidP="00E33D50">
      <w:pPr>
        <w:ind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 xml:space="preserve">В направлении личностного развития: </w:t>
      </w:r>
    </w:p>
    <w:p w:rsidR="00E33D50" w:rsidRPr="00452B4E" w:rsidRDefault="00E33D50" w:rsidP="00E33D50">
      <w:pPr>
        <w:numPr>
          <w:ilvl w:val="0"/>
          <w:numId w:val="3"/>
        </w:numPr>
        <w:jc w:val="both"/>
        <w:rPr>
          <w:sz w:val="22"/>
          <w:szCs w:val="22"/>
        </w:rPr>
      </w:pPr>
      <w:r w:rsidRPr="00452B4E">
        <w:rPr>
          <w:sz w:val="22"/>
          <w:szCs w:val="22"/>
        </w:rPr>
        <w:t>развитие интереса к математическому творчеству и математических способностей</w:t>
      </w:r>
    </w:p>
    <w:p w:rsidR="00E33D50" w:rsidRPr="00452B4E" w:rsidRDefault="00E33D50" w:rsidP="00E33D50">
      <w:pPr>
        <w:ind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>Типы ЭОР, способствующие достижению сформулированной цели:</w:t>
      </w:r>
    </w:p>
    <w:p w:rsidR="00E33D50" w:rsidRPr="00452B4E" w:rsidRDefault="00E33D50" w:rsidP="00E33D50">
      <w:pPr>
        <w:ind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>- модули ФЦИОР:</w:t>
      </w:r>
    </w:p>
    <w:p w:rsidR="00E33D50" w:rsidRPr="00452B4E" w:rsidRDefault="00E33D50" w:rsidP="00E33D50">
      <w:pPr>
        <w:ind w:left="540" w:firstLine="540"/>
        <w:jc w:val="both"/>
        <w:rPr>
          <w:sz w:val="22"/>
          <w:szCs w:val="22"/>
        </w:rPr>
      </w:pPr>
      <w:proofErr w:type="gramStart"/>
      <w:r w:rsidRPr="00452B4E">
        <w:rPr>
          <w:sz w:val="22"/>
          <w:szCs w:val="22"/>
        </w:rPr>
        <w:t>- интерактивные лекции (</w:t>
      </w:r>
      <w:hyperlink r:id="rId6" w:history="1">
        <w:r w:rsidRPr="00452B4E">
          <w:rPr>
            <w:rStyle w:val="a7"/>
            <w:sz w:val="22"/>
            <w:szCs w:val="22"/>
          </w:rPr>
          <w:t>Построение правильных десяти- и пятиугольников с помощью циркуля и линейки.</w:t>
        </w:r>
        <w:proofErr w:type="gramEnd"/>
      </w:hyperlink>
      <w:r w:rsidRPr="00452B4E">
        <w:rPr>
          <w:sz w:val="22"/>
          <w:szCs w:val="22"/>
        </w:rPr>
        <w:t xml:space="preserve"> </w:t>
      </w:r>
      <w:proofErr w:type="gramStart"/>
      <w:r w:rsidRPr="00452B4E">
        <w:rPr>
          <w:color w:val="000000"/>
          <w:sz w:val="22"/>
          <w:szCs w:val="22"/>
        </w:rPr>
        <w:t>Интерактивная лекция</w:t>
      </w:r>
      <w:r w:rsidRPr="00452B4E">
        <w:rPr>
          <w:sz w:val="22"/>
          <w:szCs w:val="22"/>
        </w:rPr>
        <w:t>);</w:t>
      </w:r>
      <w:proofErr w:type="gramEnd"/>
    </w:p>
    <w:p w:rsidR="00E33D50" w:rsidRPr="00452B4E" w:rsidRDefault="00E33D50" w:rsidP="00E33D50">
      <w:pPr>
        <w:ind w:left="540" w:firstLine="540"/>
        <w:jc w:val="both"/>
        <w:rPr>
          <w:sz w:val="22"/>
          <w:szCs w:val="22"/>
        </w:rPr>
      </w:pPr>
      <w:proofErr w:type="gramStart"/>
      <w:r w:rsidRPr="00452B4E">
        <w:rPr>
          <w:sz w:val="22"/>
          <w:szCs w:val="22"/>
        </w:rPr>
        <w:t>- исследовательские задания (</w:t>
      </w:r>
      <w:hyperlink r:id="rId7" w:history="1">
        <w:r w:rsidRPr="00452B4E">
          <w:rPr>
            <w:rStyle w:val="a7"/>
            <w:sz w:val="22"/>
            <w:szCs w:val="22"/>
          </w:rPr>
          <w:t>Исследование преобразований фигур.</w:t>
        </w:r>
        <w:proofErr w:type="gramEnd"/>
        <w:r w:rsidRPr="00452B4E">
          <w:rPr>
            <w:rStyle w:val="a7"/>
            <w:sz w:val="22"/>
            <w:szCs w:val="22"/>
          </w:rPr>
          <w:t xml:space="preserve"> Осевая и центральная симметрия.</w:t>
        </w:r>
      </w:hyperlink>
      <w:r w:rsidRPr="00452B4E">
        <w:rPr>
          <w:sz w:val="22"/>
          <w:szCs w:val="22"/>
        </w:rPr>
        <w:t xml:space="preserve"> Информационный. </w:t>
      </w:r>
      <w:proofErr w:type="gramStart"/>
      <w:r w:rsidRPr="00452B4E">
        <w:rPr>
          <w:sz w:val="22"/>
          <w:szCs w:val="22"/>
        </w:rPr>
        <w:t>Исследовательская работа)</w:t>
      </w:r>
      <w:proofErr w:type="gramEnd"/>
    </w:p>
    <w:p w:rsidR="00E33D50" w:rsidRPr="00452B4E" w:rsidRDefault="00E33D50" w:rsidP="00E33D50">
      <w:pPr>
        <w:ind w:left="540" w:firstLine="540"/>
        <w:jc w:val="both"/>
        <w:rPr>
          <w:sz w:val="22"/>
          <w:szCs w:val="22"/>
        </w:rPr>
      </w:pPr>
      <w:proofErr w:type="gramStart"/>
      <w:r w:rsidRPr="00452B4E">
        <w:rPr>
          <w:sz w:val="22"/>
          <w:szCs w:val="22"/>
        </w:rPr>
        <w:t>- лабораторные практикумы (</w:t>
      </w:r>
      <w:hyperlink r:id="rId8" w:history="1">
        <w:r w:rsidRPr="00452B4E">
          <w:rPr>
            <w:rStyle w:val="a7"/>
            <w:sz w:val="22"/>
            <w:szCs w:val="22"/>
          </w:rPr>
          <w:t>Построение образа фигуры при центральной симметрии.</w:t>
        </w:r>
        <w:proofErr w:type="gramEnd"/>
      </w:hyperlink>
      <w:r w:rsidRPr="00452B4E">
        <w:rPr>
          <w:sz w:val="22"/>
          <w:szCs w:val="22"/>
        </w:rPr>
        <w:t xml:space="preserve"> </w:t>
      </w:r>
      <w:proofErr w:type="gramStart"/>
      <w:r w:rsidRPr="00452B4E">
        <w:rPr>
          <w:sz w:val="22"/>
          <w:szCs w:val="22"/>
        </w:rPr>
        <w:t>Практическая работа на основе интерактивного взаимодействия с моделью);</w:t>
      </w:r>
      <w:proofErr w:type="gramEnd"/>
    </w:p>
    <w:p w:rsidR="00E33D50" w:rsidRPr="00452B4E" w:rsidRDefault="00E33D50" w:rsidP="00E33D50">
      <w:pPr>
        <w:ind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>- ресурсы ЕК ЦОР:</w:t>
      </w:r>
    </w:p>
    <w:p w:rsidR="00E33D50" w:rsidRPr="00452B4E" w:rsidRDefault="00E33D50" w:rsidP="00E33D50">
      <w:pPr>
        <w:ind w:left="540"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>- моделяторы;</w:t>
      </w:r>
    </w:p>
    <w:p w:rsidR="00E33D50" w:rsidRPr="00452B4E" w:rsidRDefault="00E33D50" w:rsidP="00E33D50">
      <w:pPr>
        <w:ind w:left="540" w:firstLine="540"/>
        <w:jc w:val="both"/>
        <w:rPr>
          <w:sz w:val="22"/>
          <w:szCs w:val="22"/>
        </w:rPr>
      </w:pPr>
      <w:proofErr w:type="gramStart"/>
      <w:r w:rsidRPr="00452B4E">
        <w:rPr>
          <w:sz w:val="22"/>
          <w:szCs w:val="22"/>
        </w:rPr>
        <w:t>- математические игры (</w:t>
      </w:r>
      <w:hyperlink r:id="rId9" w:history="1">
        <w:r w:rsidRPr="00452B4E">
          <w:rPr>
            <w:rStyle w:val="a7"/>
            <w:sz w:val="22"/>
            <w:szCs w:val="22"/>
          </w:rPr>
          <w:t>Углы.</w:t>
        </w:r>
        <w:proofErr w:type="gramEnd"/>
      </w:hyperlink>
      <w:r w:rsidRPr="00452B4E">
        <w:rPr>
          <w:sz w:val="22"/>
          <w:szCs w:val="22"/>
        </w:rPr>
        <w:t xml:space="preserve"> Вычисление углов на плоскости. Игра для двоих);</w:t>
      </w:r>
    </w:p>
    <w:p w:rsidR="00E33D50" w:rsidRPr="00452B4E" w:rsidRDefault="00E33D50" w:rsidP="00E33D50">
      <w:pPr>
        <w:ind w:left="680" w:firstLine="400"/>
        <w:jc w:val="both"/>
        <w:rPr>
          <w:sz w:val="22"/>
          <w:szCs w:val="22"/>
        </w:rPr>
      </w:pPr>
      <w:proofErr w:type="gramStart"/>
      <w:r w:rsidRPr="00452B4E">
        <w:rPr>
          <w:sz w:val="22"/>
          <w:szCs w:val="22"/>
        </w:rPr>
        <w:t>- анимации (</w:t>
      </w:r>
      <w:hyperlink r:id="rId10" w:history="1">
        <w:r w:rsidRPr="00452B4E">
          <w:rPr>
            <w:rStyle w:val="a7"/>
            <w:sz w:val="22"/>
            <w:szCs w:val="22"/>
          </w:rPr>
          <w:t>Перепланировка правильного треугольника в квадрат.</w:t>
        </w:r>
        <w:proofErr w:type="gramEnd"/>
      </w:hyperlink>
      <w:r w:rsidRPr="00452B4E">
        <w:rPr>
          <w:sz w:val="22"/>
          <w:szCs w:val="22"/>
        </w:rPr>
        <w:t xml:space="preserve"> </w:t>
      </w:r>
      <w:proofErr w:type="gramStart"/>
      <w:r w:rsidRPr="00452B4E">
        <w:rPr>
          <w:sz w:val="22"/>
          <w:szCs w:val="22"/>
        </w:rPr>
        <w:t>Анимация)</w:t>
      </w:r>
      <w:proofErr w:type="gramEnd"/>
    </w:p>
    <w:p w:rsidR="00E33D50" w:rsidRPr="00452B4E" w:rsidRDefault="00E33D50" w:rsidP="00E33D50">
      <w:pPr>
        <w:ind w:left="540"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 xml:space="preserve">- видеолекции по дополнительным вопросам математики (коллекция видеолекций на сайте </w:t>
      </w:r>
      <w:hyperlink r:id="rId11" w:history="1">
        <w:r w:rsidRPr="00452B4E">
          <w:rPr>
            <w:rStyle w:val="a7"/>
            <w:sz w:val="22"/>
            <w:szCs w:val="22"/>
          </w:rPr>
          <w:t>http://www.school-colection.ru/</w:t>
        </w:r>
      </w:hyperlink>
      <w:r w:rsidRPr="00452B4E">
        <w:rPr>
          <w:sz w:val="22"/>
          <w:szCs w:val="22"/>
        </w:rPr>
        <w:t>).</w:t>
      </w:r>
    </w:p>
    <w:p w:rsidR="00E33D50" w:rsidRPr="00452B4E" w:rsidRDefault="00E33D50" w:rsidP="00E33D50">
      <w:pPr>
        <w:ind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>В метапредметном направлении:</w:t>
      </w:r>
    </w:p>
    <w:p w:rsidR="00E33D50" w:rsidRPr="00452B4E" w:rsidRDefault="00E33D50" w:rsidP="00E33D50">
      <w:pPr>
        <w:numPr>
          <w:ilvl w:val="0"/>
          <w:numId w:val="3"/>
        </w:numPr>
        <w:jc w:val="both"/>
        <w:rPr>
          <w:sz w:val="22"/>
          <w:szCs w:val="22"/>
        </w:rPr>
      </w:pPr>
      <w:r w:rsidRPr="00452B4E">
        <w:rPr>
          <w:sz w:val="22"/>
          <w:szCs w:val="22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общества.</w:t>
      </w:r>
    </w:p>
    <w:p w:rsidR="00E33D50" w:rsidRPr="00452B4E" w:rsidRDefault="00CA0F51" w:rsidP="00E33D50">
      <w:pPr>
        <w:numPr>
          <w:ilvl w:val="0"/>
          <w:numId w:val="4"/>
        </w:numPr>
        <w:jc w:val="both"/>
        <w:rPr>
          <w:sz w:val="22"/>
          <w:szCs w:val="22"/>
        </w:rPr>
      </w:pPr>
      <w:hyperlink r:id="rId12" w:history="1">
        <w:r w:rsidR="00E33D50" w:rsidRPr="00452B4E">
          <w:rPr>
            <w:rStyle w:val="a7"/>
            <w:sz w:val="22"/>
            <w:szCs w:val="22"/>
          </w:rPr>
          <w:t>Использование координат в древности и в Средневековье.</w:t>
        </w:r>
      </w:hyperlink>
      <w:r w:rsidR="00E33D50" w:rsidRPr="00452B4E">
        <w:rPr>
          <w:sz w:val="22"/>
          <w:szCs w:val="22"/>
        </w:rPr>
        <w:t xml:space="preserve"> Текст с иллюстрациями и тремя динамическими моделями.</w:t>
      </w:r>
    </w:p>
    <w:p w:rsidR="00E33D50" w:rsidRPr="00452B4E" w:rsidRDefault="00CA0F51" w:rsidP="00E33D50">
      <w:pPr>
        <w:numPr>
          <w:ilvl w:val="0"/>
          <w:numId w:val="4"/>
        </w:numPr>
        <w:jc w:val="both"/>
        <w:rPr>
          <w:sz w:val="22"/>
          <w:szCs w:val="22"/>
        </w:rPr>
      </w:pPr>
      <w:hyperlink r:id="rId13" w:history="1">
        <w:r w:rsidR="00E33D50" w:rsidRPr="00452B4E">
          <w:rPr>
            <w:rStyle w:val="a7"/>
            <w:sz w:val="22"/>
            <w:szCs w:val="22"/>
          </w:rPr>
          <w:t>Рождение аналитической геометрии.</w:t>
        </w:r>
      </w:hyperlink>
      <w:r w:rsidR="00E33D50" w:rsidRPr="00452B4E">
        <w:rPr>
          <w:sz w:val="22"/>
          <w:szCs w:val="22"/>
        </w:rPr>
        <w:t xml:space="preserve"> Текст с иллюстрациями и гиперссылками.</w:t>
      </w:r>
    </w:p>
    <w:p w:rsidR="00E33D50" w:rsidRPr="00452B4E" w:rsidRDefault="00E33D50" w:rsidP="00E33D50">
      <w:pPr>
        <w:ind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>В предметном направлении:</w:t>
      </w:r>
    </w:p>
    <w:p w:rsidR="00E33D50" w:rsidRPr="00452B4E" w:rsidRDefault="00E33D50" w:rsidP="00E33D50">
      <w:pPr>
        <w:numPr>
          <w:ilvl w:val="0"/>
          <w:numId w:val="3"/>
        </w:numPr>
        <w:jc w:val="both"/>
        <w:rPr>
          <w:sz w:val="22"/>
          <w:szCs w:val="22"/>
        </w:rPr>
      </w:pPr>
      <w:r w:rsidRPr="00452B4E">
        <w:rPr>
          <w:sz w:val="22"/>
          <w:szCs w:val="22"/>
        </w:rPr>
        <w:t xml:space="preserve">создание фундамента для математического развития, </w:t>
      </w:r>
      <w:r w:rsidRPr="00452B4E">
        <w:rPr>
          <w:i/>
          <w:sz w:val="22"/>
          <w:szCs w:val="22"/>
        </w:rPr>
        <w:t>формирования механизмов мышления, характерных для математической деятельности</w:t>
      </w:r>
      <w:r w:rsidRPr="00452B4E">
        <w:rPr>
          <w:sz w:val="22"/>
          <w:szCs w:val="22"/>
        </w:rPr>
        <w:t>.</w:t>
      </w:r>
    </w:p>
    <w:p w:rsidR="00E33D50" w:rsidRPr="00452B4E" w:rsidRDefault="00E33D50" w:rsidP="00E33D50">
      <w:pPr>
        <w:ind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>Типы ЭОР, способствующие достижению сформулированной цели:</w:t>
      </w:r>
    </w:p>
    <w:p w:rsidR="00E33D50" w:rsidRPr="00452B4E" w:rsidRDefault="00E33D50" w:rsidP="00E33D50">
      <w:pPr>
        <w:ind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>- модули ФЦИОР:</w:t>
      </w:r>
    </w:p>
    <w:p w:rsidR="00E33D50" w:rsidRPr="00452B4E" w:rsidRDefault="00E33D50" w:rsidP="00E33D50">
      <w:pPr>
        <w:ind w:left="540"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>- исследовательские задания;</w:t>
      </w:r>
    </w:p>
    <w:p w:rsidR="00E33D50" w:rsidRPr="00452B4E" w:rsidRDefault="00E33D50" w:rsidP="00E33D50">
      <w:pPr>
        <w:ind w:left="540" w:firstLine="540"/>
        <w:jc w:val="both"/>
        <w:rPr>
          <w:sz w:val="22"/>
          <w:szCs w:val="22"/>
        </w:rPr>
      </w:pPr>
      <w:proofErr w:type="gramStart"/>
      <w:r w:rsidRPr="00452B4E">
        <w:rPr>
          <w:sz w:val="22"/>
          <w:szCs w:val="22"/>
        </w:rPr>
        <w:t>- практикумы повышенной сложности (</w:t>
      </w:r>
      <w:hyperlink r:id="rId14" w:history="1">
        <w:r w:rsidRPr="00452B4E">
          <w:rPr>
            <w:rStyle w:val="a7"/>
            <w:sz w:val="22"/>
            <w:szCs w:val="22"/>
          </w:rPr>
          <w:t>Оси симметрии квадрата.</w:t>
        </w:r>
        <w:proofErr w:type="gramEnd"/>
      </w:hyperlink>
      <w:r w:rsidRPr="00452B4E">
        <w:rPr>
          <w:sz w:val="22"/>
          <w:szCs w:val="22"/>
        </w:rPr>
        <w:t xml:space="preserve"> </w:t>
      </w:r>
      <w:proofErr w:type="gramStart"/>
      <w:r w:rsidRPr="00452B4E">
        <w:rPr>
          <w:sz w:val="22"/>
          <w:szCs w:val="22"/>
        </w:rPr>
        <w:t xml:space="preserve">Практический – </w:t>
      </w:r>
      <w:r w:rsidRPr="00452B4E">
        <w:rPr>
          <w:color w:val="000000"/>
          <w:sz w:val="22"/>
          <w:szCs w:val="22"/>
        </w:rPr>
        <w:t>задание повышенной сложности, состоящее из трех уровней по два задания)</w:t>
      </w:r>
      <w:r w:rsidRPr="00452B4E">
        <w:rPr>
          <w:sz w:val="22"/>
          <w:szCs w:val="22"/>
        </w:rPr>
        <w:t>;</w:t>
      </w:r>
      <w:proofErr w:type="gramEnd"/>
    </w:p>
    <w:p w:rsidR="00E33D50" w:rsidRPr="00452B4E" w:rsidRDefault="00E33D50" w:rsidP="00E33D50">
      <w:pPr>
        <w:ind w:left="540"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 xml:space="preserve">- пошаговые объяснения </w:t>
      </w:r>
    </w:p>
    <w:p w:rsidR="00E33D50" w:rsidRPr="00452B4E" w:rsidRDefault="00E33D50" w:rsidP="00E33D50">
      <w:pPr>
        <w:ind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>- ресурсы ЕК ЦОР:</w:t>
      </w:r>
    </w:p>
    <w:p w:rsidR="00E33D50" w:rsidRPr="00452B4E" w:rsidRDefault="00E33D50" w:rsidP="00E33D50">
      <w:pPr>
        <w:ind w:left="540"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>- моделяторы;</w:t>
      </w:r>
    </w:p>
    <w:p w:rsidR="00E33D50" w:rsidRPr="00452B4E" w:rsidRDefault="00E33D50" w:rsidP="00E33D50">
      <w:pPr>
        <w:ind w:left="540" w:firstLine="540"/>
        <w:jc w:val="both"/>
        <w:rPr>
          <w:sz w:val="22"/>
          <w:szCs w:val="22"/>
        </w:rPr>
      </w:pPr>
      <w:r w:rsidRPr="00452B4E">
        <w:rPr>
          <w:sz w:val="22"/>
          <w:szCs w:val="22"/>
        </w:rPr>
        <w:t>- интерактивные математические игры;</w:t>
      </w:r>
    </w:p>
    <w:p w:rsidR="00E33D50" w:rsidRPr="00452B4E" w:rsidRDefault="00E33D50" w:rsidP="00E33D50">
      <w:pPr>
        <w:ind w:left="540" w:firstLine="540"/>
        <w:jc w:val="both"/>
        <w:rPr>
          <w:sz w:val="22"/>
          <w:szCs w:val="22"/>
        </w:rPr>
      </w:pPr>
      <w:proofErr w:type="gramStart"/>
      <w:r w:rsidRPr="00452B4E">
        <w:rPr>
          <w:sz w:val="22"/>
          <w:szCs w:val="22"/>
        </w:rPr>
        <w:t>- работа с моделями (</w:t>
      </w:r>
      <w:hyperlink r:id="rId15" w:history="1">
        <w:r w:rsidRPr="00452B4E">
          <w:rPr>
            <w:rStyle w:val="a7"/>
            <w:sz w:val="22"/>
            <w:szCs w:val="22"/>
          </w:rPr>
          <w:t>Проективные преобразования.</w:t>
        </w:r>
        <w:proofErr w:type="gramEnd"/>
        <w:r w:rsidRPr="00452B4E">
          <w:rPr>
            <w:rStyle w:val="a7"/>
            <w:sz w:val="22"/>
            <w:szCs w:val="22"/>
          </w:rPr>
          <w:t xml:space="preserve"> Теоремы Менелая и Паппа.</w:t>
        </w:r>
      </w:hyperlink>
      <w:r w:rsidRPr="00452B4E">
        <w:rPr>
          <w:sz w:val="22"/>
          <w:szCs w:val="22"/>
        </w:rPr>
        <w:t xml:space="preserve"> </w:t>
      </w:r>
      <w:proofErr w:type="gramStart"/>
      <w:r w:rsidRPr="00452B4E">
        <w:rPr>
          <w:sz w:val="22"/>
          <w:szCs w:val="22"/>
        </w:rPr>
        <w:t xml:space="preserve">Текст с иллюстрациями и интерактивной моделью, демонстрирующей суть теоремы Менелая). </w:t>
      </w:r>
      <w:proofErr w:type="gramEnd"/>
    </w:p>
    <w:p w:rsidR="00AA1929" w:rsidRPr="00E33D50" w:rsidRDefault="00AA1929" w:rsidP="00E33D50"/>
    <w:sectPr w:rsidR="00AA1929" w:rsidRPr="00E33D50" w:rsidSect="00521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3C41"/>
    <w:multiLevelType w:val="multilevel"/>
    <w:tmpl w:val="988CA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346455"/>
    <w:multiLevelType w:val="hybridMultilevel"/>
    <w:tmpl w:val="DD361FF0"/>
    <w:lvl w:ilvl="0" w:tplc="D3B0BC90"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eastAsia="Times New Roman" w:hAnsi="Times New Roman" w:cs="Times New Roman" w:hint="default"/>
      </w:rPr>
    </w:lvl>
    <w:lvl w:ilvl="1" w:tplc="6742BC7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3560C3"/>
    <w:multiLevelType w:val="hybridMultilevel"/>
    <w:tmpl w:val="41469618"/>
    <w:lvl w:ilvl="0" w:tplc="4C2A74CE">
      <w:start w:val="1"/>
      <w:numFmt w:val="bullet"/>
      <w:lvlText w:val=""/>
      <w:lvlJc w:val="left"/>
      <w:pPr>
        <w:tabs>
          <w:tab w:val="num" w:pos="851"/>
        </w:tabs>
        <w:ind w:left="851" w:hanging="171"/>
      </w:pPr>
      <w:rPr>
        <w:rFonts w:ascii="Symbol" w:hAnsi="Symbol" w:hint="default"/>
      </w:rPr>
    </w:lvl>
    <w:lvl w:ilvl="1" w:tplc="6742BC7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60434B"/>
    <w:multiLevelType w:val="hybridMultilevel"/>
    <w:tmpl w:val="89A4BEF2"/>
    <w:lvl w:ilvl="0" w:tplc="ECC84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AAECA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0CA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624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4ED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D2A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7747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6846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81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5674F91"/>
    <w:multiLevelType w:val="hybridMultilevel"/>
    <w:tmpl w:val="8996C2FE"/>
    <w:lvl w:ilvl="0" w:tplc="45FE6E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1E49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E8E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ACB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6E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BCE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E6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F4B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7C8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D1"/>
    <w:rsid w:val="0052171A"/>
    <w:rsid w:val="00534F61"/>
    <w:rsid w:val="00663F05"/>
    <w:rsid w:val="00736C92"/>
    <w:rsid w:val="00790D2B"/>
    <w:rsid w:val="009735E6"/>
    <w:rsid w:val="00AA1929"/>
    <w:rsid w:val="00CA0F51"/>
    <w:rsid w:val="00E33D50"/>
    <w:rsid w:val="00E477D1"/>
    <w:rsid w:val="00E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E6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E477D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47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36C92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character" w:customStyle="1" w:styleId="20">
    <w:name w:val="Заголовок 2 Знак"/>
    <w:basedOn w:val="a0"/>
    <w:link w:val="2"/>
    <w:rsid w:val="00790D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Hyperlink"/>
    <w:basedOn w:val="a0"/>
    <w:rsid w:val="00790D2B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E33D5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90D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5E6"/>
    <w:pPr>
      <w:ind w:left="720"/>
      <w:contextualSpacing/>
    </w:pPr>
  </w:style>
  <w:style w:type="paragraph" w:customStyle="1" w:styleId="a4">
    <w:name w:val="Знак Знак Знак Знак Знак Знак Знак Знак Знак Знак"/>
    <w:basedOn w:val="a"/>
    <w:rsid w:val="00E477D1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47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rsid w:val="00736C92"/>
    <w:pPr>
      <w:spacing w:before="100" w:beforeAutospacing="1" w:after="100" w:afterAutospacing="1"/>
    </w:pPr>
    <w:rPr>
      <w:rFonts w:ascii="Arial" w:hAnsi="Arial" w:cs="Arial"/>
      <w:color w:val="77787B"/>
      <w:sz w:val="18"/>
      <w:szCs w:val="18"/>
    </w:rPr>
  </w:style>
  <w:style w:type="character" w:customStyle="1" w:styleId="20">
    <w:name w:val="Заголовок 2 Знак"/>
    <w:basedOn w:val="a0"/>
    <w:link w:val="2"/>
    <w:rsid w:val="00790D2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7">
    <w:name w:val="Hyperlink"/>
    <w:basedOn w:val="a0"/>
    <w:rsid w:val="00790D2B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E33D5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card/8888/postroenie-obraza-figury-pri-centralnoy-simmetrii-p2.html" TargetMode="External"/><Relationship Id="rId13" Type="http://schemas.openxmlformats.org/officeDocument/2006/relationships/hyperlink" Target="http://files.school-collection.edu.ru/dlrstore/c0490f1f-e17a-9507-605b-7af3fca78126/00145619933033785.htm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hyperlink" Target="http://www.fcior.edu.ru/card/9840/issledovanie-preobrazovaniy-figur-osevaya-i-centralnaya-simmetrii-i1.html" TargetMode="External"/><Relationship Id="rId12" Type="http://schemas.openxmlformats.org/officeDocument/2006/relationships/hyperlink" Target="http://files.school-collection.edu.ru/dlrstore/410e7cfc-5da2-9725-81c7-69121fec1b93/00145619891572723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www.fcior.edu.ru/card/13941/postroenie-pravilnyh-desyati-i-pyatiugolnikov-s-pomoshyu-cirkulya-i-lineyki-i2.html" TargetMode="External"/><Relationship Id="rId11" Type="http://schemas.openxmlformats.org/officeDocument/2006/relationships/hyperlink" Target="http://www.school-colectio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8ad723ad-ebb2-55dd-e4fe-b8809efd4202/00145620436066370.htm" TargetMode="External"/><Relationship Id="rId10" Type="http://schemas.openxmlformats.org/officeDocument/2006/relationships/hyperlink" Target="http://files.school-collection.edu.ru/dlrstore/3c38475e-ba92-7ecc-b1d8-5265fe655f67/tr-sq.html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files.school-collection.edu.ru/dlrstore/24f3603a-80c4-4cb3-a653-87900226d788/GD-2.swf" TargetMode="External"/><Relationship Id="rId14" Type="http://schemas.openxmlformats.org/officeDocument/2006/relationships/hyperlink" Target="http://www.fcior.edu.ru/card/9738/osi-simmetriy-kvadrata-p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AWJJH2MPE6E2-1189485842-2</_dlc_DocId>
    <_dlc_DocIdUrl xmlns="4a252ca3-5a62-4c1c-90a6-29f4710e47f8">
      <Url>http://edu-sps.koiro.local/Kostroma_EDU/Kos-Sch-24/momati/_layouts/15/DocIdRedir.aspx?ID=AWJJH2MPE6E2-1189485842-2</Url>
      <Description>AWJJH2MPE6E2-1189485842-2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9CFC22884BE8049989ADC5A9F0D9738" ma:contentTypeVersion="49" ma:contentTypeDescription="Создание документа." ma:contentTypeScope="" ma:versionID="16de3b889be5087c4e809e667883a84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E3A0C-C13C-4F13-9ACE-3D2A4D1AF27C}"/>
</file>

<file path=customXml/itemProps2.xml><?xml version="1.0" encoding="utf-8"?>
<ds:datastoreItem xmlns:ds="http://schemas.openxmlformats.org/officeDocument/2006/customXml" ds:itemID="{EC025175-75F9-4EB6-8FE0-7D3B6F9A0F83}"/>
</file>

<file path=customXml/itemProps3.xml><?xml version="1.0" encoding="utf-8"?>
<ds:datastoreItem xmlns:ds="http://schemas.openxmlformats.org/officeDocument/2006/customXml" ds:itemID="{1D495957-387E-411C-B4F0-0C8003EB5FB2}"/>
</file>

<file path=customXml/itemProps4.xml><?xml version="1.0" encoding="utf-8"?>
<ds:datastoreItem xmlns:ds="http://schemas.openxmlformats.org/officeDocument/2006/customXml" ds:itemID="{7258895D-1F95-4650-BC26-89093462CA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-</cp:lastModifiedBy>
  <cp:revision>2</cp:revision>
  <dcterms:created xsi:type="dcterms:W3CDTF">2012-02-19T18:26:00Z</dcterms:created>
  <dcterms:modified xsi:type="dcterms:W3CDTF">2012-02-19T18:26:00Z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0x01010079CFC22884BE8049989ADC5A9F0D9738</vt:lpwstr>
  </property>
  <property fmtid="{D5CDD505-2E9C-101B-9397-08002B2CF9AE}" pid="3" name="_dlc_DocIdItemGuid">
    <vt:lpwstr>e086f24b-82e7-4b15-97e3-ad044d2178f1</vt:lpwstr>
  </property>
</Properties>
</file>