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B3" w:rsidRPr="00371DBD" w:rsidRDefault="007A130E" w:rsidP="00313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ресурсов</w:t>
      </w:r>
      <w:bookmarkStart w:id="0" w:name="_GoBack"/>
      <w:bookmarkEnd w:id="0"/>
    </w:p>
    <w:p w:rsidR="00313578" w:rsidRPr="00371DBD" w:rsidRDefault="00313578" w:rsidP="00313578">
      <w:pPr>
        <w:pStyle w:val="a4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Анализ ресурсов ЕК ЦОР. Выберите произвольно 5 ресурсов, размещенных на сайте </w:t>
      </w:r>
      <w:hyperlink r:id="rId6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Pr="00371DBD">
        <w:rPr>
          <w:rFonts w:ascii="Times New Roman" w:hAnsi="Times New Roman" w:cs="Times New Roman"/>
          <w:sz w:val="24"/>
          <w:szCs w:val="24"/>
        </w:rPr>
        <w:t>. Составьте краткую аннотацию выбранного ресурса.</w:t>
      </w:r>
    </w:p>
    <w:p w:rsidR="00313578" w:rsidRPr="00371DBD" w:rsidRDefault="00313578" w:rsidP="00313578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313578" w:rsidRPr="00371DBD" w:rsidRDefault="00313578" w:rsidP="00313578">
      <w:pPr>
        <w:pStyle w:val="a4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71DBD">
          <w:rPr>
            <w:rStyle w:val="a3"/>
            <w:rFonts w:ascii="Times New Roman" w:hAnsi="Times New Roman" w:cs="Times New Roman"/>
            <w:i/>
            <w:sz w:val="24"/>
            <w:szCs w:val="24"/>
          </w:rPr>
          <w:t>Решение уравнений</w:t>
        </w:r>
      </w:hyperlink>
    </w:p>
    <w:p w:rsidR="00313578" w:rsidRPr="00371DBD" w:rsidRDefault="00313578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Интерактивный тест с выбором ответа из списка. В диктанте представлены 5 заданий для проверки знания определения уравнений. Рекомендуется использовать при закреплении понятия «уравнение» в форме фронтальной работы, а также для организации самоконтроля.</w:t>
      </w:r>
    </w:p>
    <w:p w:rsidR="00313578" w:rsidRPr="00371DBD" w:rsidRDefault="00313578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Соответствует в Поурочном планированим к учебнику «Математика», 5 класс, Васильев В.В., Соснина Л.И., Волович М.Б., Лозницкая Т.О. - М.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Вентана-Граф, 2004 год уроку 28 (самостоятельной работы). Где 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также:</w:t>
      </w:r>
    </w:p>
    <w:p w:rsidR="00372855" w:rsidRPr="00371DBD" w:rsidRDefault="007A130E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3578" w:rsidRPr="00371DBD">
          <w:rPr>
            <w:rStyle w:val="a3"/>
            <w:rFonts w:ascii="Times New Roman" w:hAnsi="Times New Roman" w:cs="Times New Roman"/>
            <w:sz w:val="24"/>
            <w:szCs w:val="24"/>
          </w:rPr>
          <w:t>Самостоятельная работа 1</w:t>
        </w:r>
      </w:hyperlink>
      <w:r w:rsidR="00313578" w:rsidRPr="00371DBD">
        <w:rPr>
          <w:rFonts w:ascii="Times New Roman" w:hAnsi="Times New Roman" w:cs="Times New Roman"/>
          <w:sz w:val="24"/>
          <w:szCs w:val="24"/>
        </w:rPr>
        <w:t xml:space="preserve"> (5 тестовых заданий с записью ответа)</w:t>
      </w:r>
    </w:p>
    <w:p w:rsidR="00313578" w:rsidRPr="00371DBD" w:rsidRDefault="007A130E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72855" w:rsidRPr="00371DBD">
          <w:rPr>
            <w:rStyle w:val="a3"/>
            <w:rFonts w:ascii="Times New Roman" w:hAnsi="Times New Roman" w:cs="Times New Roman"/>
            <w:sz w:val="24"/>
            <w:szCs w:val="24"/>
          </w:rPr>
          <w:t>Самостоятельная работа 2</w:t>
        </w:r>
      </w:hyperlink>
      <w:r w:rsidR="00372855" w:rsidRPr="00371DBD">
        <w:rPr>
          <w:rFonts w:ascii="Times New Roman" w:hAnsi="Times New Roman" w:cs="Times New Roman"/>
          <w:sz w:val="24"/>
          <w:szCs w:val="24"/>
        </w:rPr>
        <w:t xml:space="preserve"> (1 задание повышенного уровня сложности с записью ответа)</w:t>
      </w:r>
      <w:r w:rsidR="00313578" w:rsidRPr="0037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855" w:rsidRPr="00371DBD" w:rsidRDefault="00372855" w:rsidP="0037285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Линейная функция</w:t>
        </w:r>
      </w:hyperlink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Интерактивное задание, включающее в себя: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Теоретическую часть (презентация пошагового ввода понятия линейная функция)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Практическую часть: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2 теста с записью ответа конструктивного уровня и 1 тест на выбор 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предложенного.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Все тесты содержат режимы подсказки (пошаговое выполнение задания) и помощи (консультация по вводу ответа). Ответы автоматичеки проверяются на правильность.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Соответствует в поурочном планировании к учебнику «Алгебра», 7 класс, Макарычев Ю.Н., Миндюк Н.Г. и др., издательство «Просвещение», 2002 год  уроку 18 (урок введения нового знания)</w:t>
      </w:r>
    </w:p>
    <w:p w:rsidR="009B598B" w:rsidRPr="00371DBD" w:rsidRDefault="009B598B" w:rsidP="009B59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Целесообразно использовать при объяснении нового материала, а также для организации самостоятельной работы учащихся в компьютерном классе и дома.</w:t>
      </w:r>
    </w:p>
    <w:p w:rsidR="009B598B" w:rsidRPr="00371DBD" w:rsidRDefault="009B598B" w:rsidP="009B59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Свойства площадей</w:t>
        </w:r>
      </w:hyperlink>
    </w:p>
    <w:p w:rsidR="009B598B" w:rsidRPr="00371DBD" w:rsidRDefault="004C307F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Интерактивный модуль, состящий из виде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>аниме) ряда и аудиоряда. Целесообразно использовать при объяснении материала. Соответсвует в Поурочном планировании к учебнику «Геометрия», 7-9 классы, Шарыгин И.Ф., издательство "Дрофа", 8 изд., 2007 год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>року 1, где представлены 5 ЦОР той же структуры:</w:t>
      </w:r>
    </w:p>
    <w:bookmarkStart w:id="1" w:name="7383a6cf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"http://school-collection.edu.ru/catalog/res/7383a6cf-0dac-11dc-8314-0800200c9a66/view/"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Второе следствие из свой</w:t>
      </w:r>
      <w:proofErr w:type="gramStart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ств пл</w:t>
      </w:r>
      <w:proofErr w:type="gramEnd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ощади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bookmarkStart w:id="2" w:name="7383a6ce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"http://school-collection.edu.ru/catalog/res/7383a6ce-0dac-11dc-8314-0800200c9a66/view/"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Первое следствие из свой</w:t>
      </w:r>
      <w:proofErr w:type="gramStart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ств пл</w:t>
      </w:r>
      <w:proofErr w:type="gramEnd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ощадей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bookmarkStart w:id="3" w:name="7383a6d0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"http://school-collection.edu.ru/catalog/res/7383a6d0-0dac-11dc-8314-0800200c9a66/view/"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Площадь прямоугольника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bookmarkStart w:id="4" w:name="7383a6d1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"http://school-collection.edu.ru/catalog/res/7383a6d1-0dac-11dc-8314-0800200c9a66/view/"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Площадь прямоугольника (иррациональные стороны)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bookmarkStart w:id="5" w:name="7383a6cd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"http://school-collection.edu.ru/catalog/res/7383a6cd-0dac-11dc-8314-0800200c9a66/view/"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Свойства площадей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9B598B" w:rsidRPr="00371DBD" w:rsidRDefault="004C307F" w:rsidP="004C30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  </w:t>
      </w:r>
      <w:bookmarkStart w:id="6" w:name="aa957616-dde9-42d5-bbde-1ff872cc88ba"/>
      <w:r w:rsidR="00E105CD"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"http://school-collection.edu.ru/catalog/res/aa957616-dde9-42d5-bbde-1ff872cc88ba/view/" \t "_blank" </w:instrText>
      </w:r>
      <w:r w:rsidR="00E105CD"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Pr="00371DBD">
        <w:rPr>
          <w:rStyle w:val="a3"/>
          <w:rFonts w:ascii="Times New Roman" w:hAnsi="Times New Roman" w:cs="Times New Roman"/>
          <w:sz w:val="24"/>
          <w:szCs w:val="24"/>
        </w:rPr>
        <w:t>Понятия: правильная дробь, неправильная дробь, смешанное число</w:t>
      </w:r>
      <w:r w:rsidR="00E105CD"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07F" w:rsidRPr="00371DBD" w:rsidRDefault="004C307F" w:rsidP="004C30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Презентация пошагового введения понятия правильная и неправильная дробь сс первичным закреплением. Целесообразно использовать при объяснении нового материала, а также для организации самостоятельной работы учащихся в компьютерном классе и дома.</w:t>
      </w:r>
    </w:p>
    <w:p w:rsidR="004C307F" w:rsidRPr="00371DBD" w:rsidRDefault="004C307F" w:rsidP="004C30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7" w:name="94caa324-f612-43c6-a927-190208cda502"/>
    <w:p w:rsidR="004C307F" w:rsidRPr="00371DBD" w:rsidRDefault="00E105CD" w:rsidP="004C30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"http://school-collection.edu.ru/catalog/res/94caa324-f612-43c6-a927-190208cda502/view/"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Конспект по теме "Признаки делимости на 2, на 5 и на 10" 3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4C307F" w:rsidRPr="00371DBD" w:rsidRDefault="004C307F" w:rsidP="00C525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Статический элемент может быть использован как наглядное пособие, размещен на интерактивный стенд, </w:t>
      </w:r>
      <w:r w:rsidR="00C525FA" w:rsidRPr="00371DBD">
        <w:rPr>
          <w:rFonts w:ascii="Times New Roman" w:hAnsi="Times New Roman" w:cs="Times New Roman"/>
          <w:sz w:val="24"/>
          <w:szCs w:val="24"/>
        </w:rPr>
        <w:t>распечатан в подсказки ученику. Ресурс рекомендовано использовать при работе  с интерактивной доской на этапе введения понятия или на этапе контроля.</w:t>
      </w:r>
    </w:p>
    <w:p w:rsidR="00C525FA" w:rsidRPr="00371DBD" w:rsidRDefault="00C525FA" w:rsidP="00C52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Анализ модулей ЭОР. </w:t>
      </w:r>
    </w:p>
    <w:p w:rsidR="00C525FA" w:rsidRPr="00371DBD" w:rsidRDefault="00C525FA" w:rsidP="00C525F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Выберите произвольно 15 электронный модулей,  размещенных на сайте </w:t>
      </w:r>
      <w:hyperlink r:id="rId12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http://www.fcior.edu.ru</w:t>
        </w:r>
      </w:hyperlink>
      <w:r w:rsidRPr="00371DBD">
        <w:rPr>
          <w:rFonts w:ascii="Times New Roman" w:hAnsi="Times New Roman" w:cs="Times New Roman"/>
          <w:sz w:val="24"/>
          <w:szCs w:val="24"/>
        </w:rPr>
        <w:t>. Выполните анализ их содержания, по результатам которого заполните таблицу, отражающую существенные характеристики каждого модуля.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27"/>
        <w:gridCol w:w="852"/>
        <w:gridCol w:w="388"/>
        <w:gridCol w:w="1750"/>
        <w:gridCol w:w="2162"/>
        <w:gridCol w:w="1959"/>
      </w:tblGrid>
      <w:tr w:rsidR="000F7609" w:rsidRPr="00371DBD" w:rsidTr="00E206BA"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2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Модуль, название</w:t>
            </w:r>
          </w:p>
        </w:tc>
        <w:tc>
          <w:tcPr>
            <w:tcW w:w="812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49" w:type="dxa"/>
            <w:gridSpan w:val="2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(И, </w:t>
            </w:r>
            <w:proofErr w:type="gramStart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, К):</w:t>
            </w:r>
          </w:p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интерактивная лекция, практикум и т.д.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средства</w:t>
            </w:r>
          </w:p>
        </w:tc>
        <w:tc>
          <w:tcPr>
            <w:tcW w:w="1865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средства</w:t>
            </w:r>
          </w:p>
        </w:tc>
      </w:tr>
      <w:tr w:rsidR="00371DBD" w:rsidRPr="00371DBD" w:rsidTr="00E206BA">
        <w:trPr>
          <w:trHeight w:val="2142"/>
        </w:trPr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525FA" w:rsidRPr="00371DBD" w:rsidRDefault="007A130E" w:rsidP="00683D39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683D3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Взаимное расположение прямой и окружности, двух окружностей</w:t>
              </w:r>
            </w:hyperlink>
          </w:p>
        </w:tc>
        <w:tc>
          <w:tcPr>
            <w:tcW w:w="812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6 сцен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</w:t>
            </w:r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>, анимация, аудио ряд</w: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Тестовые задания на ввод ответа</w:t>
            </w:r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>, перемещение элементов</w:t>
            </w:r>
          </w:p>
        </w:tc>
      </w:tr>
      <w:tr w:rsidR="00371DBD" w:rsidRPr="00371DBD" w:rsidTr="00E206BA"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525FA" w:rsidRPr="00371DBD" w:rsidRDefault="007A130E" w:rsidP="0068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3D3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Проценты</w:t>
              </w:r>
            </w:hyperlink>
          </w:p>
        </w:tc>
        <w:tc>
          <w:tcPr>
            <w:tcW w:w="812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Практикум 3 сцены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 аудио</w:t>
            </w:r>
          </w:p>
        </w:tc>
        <w:tc>
          <w:tcPr>
            <w:tcW w:w="1865" w:type="dxa"/>
          </w:tcPr>
          <w:p w:rsidR="00C525FA" w:rsidRPr="00371DBD" w:rsidRDefault="00C525FA" w:rsidP="00683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однозначный выбор правильного ответа</w:t>
            </w:r>
          </w:p>
        </w:tc>
      </w:tr>
      <w:tr w:rsidR="00371DBD" w:rsidRPr="00371DBD" w:rsidTr="00E206BA"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525FA" w:rsidRPr="00371DBD" w:rsidRDefault="007A130E" w:rsidP="00E2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3D3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Преобразования тригонометрических выражений</w:t>
              </w:r>
            </w:hyperlink>
          </w:p>
        </w:tc>
        <w:tc>
          <w:tcPr>
            <w:tcW w:w="812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Лекция 6 сцен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анимация</w:t>
            </w:r>
            <w:r w:rsidR="00E206BA" w:rsidRPr="00371DBD">
              <w:rPr>
                <w:rFonts w:ascii="Times New Roman" w:hAnsi="Times New Roman" w:cs="Times New Roman"/>
                <w:sz w:val="24"/>
                <w:szCs w:val="24"/>
              </w:rPr>
              <w:t>, аудио</w:t>
            </w:r>
          </w:p>
        </w:tc>
        <w:tc>
          <w:tcPr>
            <w:tcW w:w="1865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выбор ответа из нескольких</w:t>
            </w:r>
          </w:p>
        </w:tc>
      </w:tr>
      <w:tr w:rsidR="00371DBD" w:rsidRPr="00371DBD" w:rsidTr="00E206BA">
        <w:tc>
          <w:tcPr>
            <w:tcW w:w="554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E206BA" w:rsidRPr="00371DBD" w:rsidRDefault="00E105CD" w:rsidP="00E206B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206BA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"http://fcior.edu.ru/card/9151/reshenie-treugolnikov-metricheskie-sootnosheniya-v-treugolnike.html"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06BA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Решение треугольников. Метрические соотношения в треугольнике</w:t>
            </w:r>
          </w:p>
          <w:p w:rsidR="00C525FA" w:rsidRPr="00371DBD" w:rsidRDefault="00E105CD" w:rsidP="00E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Лекция 6 сцен</w:t>
            </w:r>
          </w:p>
        </w:tc>
        <w:tc>
          <w:tcPr>
            <w:tcW w:w="2093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анимация, аудио, иллюстрации а</w:t>
            </w:r>
          </w:p>
        </w:tc>
        <w:tc>
          <w:tcPr>
            <w:tcW w:w="1865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Задание на выбор пропуска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E206BA" w:rsidRPr="00371DBD" w:rsidRDefault="00E105CD" w:rsidP="00E206B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206BA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"http://fcior.edu.ru/card/22868/grafik-funkcii.html"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06BA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График функции</w:t>
            </w:r>
          </w:p>
          <w:p w:rsidR="00E206BA" w:rsidRPr="00371DBD" w:rsidRDefault="00E105CD" w:rsidP="00E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Лекция 4 сцены</w:t>
            </w:r>
          </w:p>
        </w:tc>
        <w:tc>
          <w:tcPr>
            <w:tcW w:w="2093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E206BA" w:rsidP="001F7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Задание на выбор пропуска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A62380" w:rsidRPr="00371DBD" w:rsidRDefault="00E105CD" w:rsidP="00A6238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380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"http://fcior.edu.ru/card/23009/pokazatelnaya-funkciya.html"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380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Показательная функция</w:t>
            </w:r>
          </w:p>
          <w:p w:rsidR="00E206BA" w:rsidRPr="00371DBD" w:rsidRDefault="00E105CD" w:rsidP="00A6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3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соотнесение, однозначный выбор, заполнение </w: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2" w:type="dxa"/>
          </w:tcPr>
          <w:p w:rsidR="00A62380" w:rsidRPr="00371DBD" w:rsidRDefault="00E105CD" w:rsidP="00A6238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380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"http://fcior.edu.ru/card/27998/vzaimnoe-raspolozhenie-pryamoy-i-okruzhnosti-dvuh-okruzhnostey.html"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380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Взаимное расположение прямой и окружности, двух окружностей</w:t>
            </w:r>
          </w:p>
          <w:p w:rsidR="00E206BA" w:rsidRPr="00371DBD" w:rsidRDefault="00E105CD" w:rsidP="00A6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3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соотнесение, заполнение пропусков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A62380" w:rsidRPr="00371DBD" w:rsidRDefault="00E105CD" w:rsidP="00A6238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380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"http://fcior.edu.ru/card/27788/formuly-dlya-ploshadi-treugolnika.html"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380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Формулы для площади треугольника</w:t>
            </w:r>
          </w:p>
          <w:p w:rsidR="00E206BA" w:rsidRPr="00371DBD" w:rsidRDefault="00E105CD" w:rsidP="00A6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093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9748CC" w:rsidP="0097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построения, соотнесение, вписывание ответов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748CC" w:rsidRPr="00371DBD" w:rsidRDefault="00E105CD" w:rsidP="009748C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748CC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"http://fcior.edu.ru/card/27791/razvertki-proekcii-secheniya-mnogogrannikov.html"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748CC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Развертки, проекции, сечения многогранников</w:t>
            </w:r>
          </w:p>
          <w:p w:rsidR="00E206BA" w:rsidRPr="00371DBD" w:rsidRDefault="00E105CD" w:rsidP="0097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Пошаговое объяснение</w:t>
            </w:r>
          </w:p>
        </w:tc>
        <w:tc>
          <w:tcPr>
            <w:tcW w:w="2093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Текст. Иллюстрации, аудио</w:t>
            </w:r>
          </w:p>
        </w:tc>
        <w:tc>
          <w:tcPr>
            <w:tcW w:w="1865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построения, вписывание ответа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</w:tcPr>
          <w:p w:rsidR="000F7609" w:rsidRPr="00371DBD" w:rsidRDefault="00E105CD" w:rsidP="000F76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7609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"http://fcior.edu.ru/card/8445/kvadratnyy-trehchlen.html"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7609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Квадратный трехчлен</w:t>
            </w:r>
          </w:p>
          <w:p w:rsidR="00E206BA" w:rsidRPr="00371DBD" w:rsidRDefault="00E105CD" w:rsidP="000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093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</w:t>
            </w:r>
          </w:p>
        </w:tc>
        <w:tc>
          <w:tcPr>
            <w:tcW w:w="1865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 ответов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</w:tcPr>
          <w:p w:rsidR="000F7609" w:rsidRPr="00371DBD" w:rsidRDefault="00E105CD" w:rsidP="000F76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7609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"http://fcior.edu.ru/card/1517/lineynoe-uravnenie.html"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7609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Линейное уравнение</w:t>
            </w:r>
          </w:p>
          <w:p w:rsidR="00E206BA" w:rsidRPr="00371DBD" w:rsidRDefault="00E105CD" w:rsidP="000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93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</w:t>
            </w:r>
          </w:p>
        </w:tc>
        <w:tc>
          <w:tcPr>
            <w:tcW w:w="1865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 ответов, выбор из нескольких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</w:tcPr>
          <w:p w:rsidR="00E206BA" w:rsidRPr="00371DBD" w:rsidRDefault="007A130E" w:rsidP="000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760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Вписанная и описанная окружность треугольника</w:t>
              </w:r>
            </w:hyperlink>
          </w:p>
        </w:tc>
        <w:tc>
          <w:tcPr>
            <w:tcW w:w="812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93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вписывание, соотнесение</w:t>
            </w:r>
          </w:p>
        </w:tc>
      </w:tr>
      <w:tr w:rsidR="00371DBD" w:rsidRPr="00371DBD" w:rsidTr="00E206BA">
        <w:tc>
          <w:tcPr>
            <w:tcW w:w="554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</w:tcPr>
          <w:p w:rsidR="00371DBD" w:rsidRPr="00371DBD" w:rsidRDefault="00E105CD" w:rsidP="000F76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1DBD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"http://fcior.edu.ru/card/6067/reshenie-treugolnikov-metricheskie-sootnosheniya-v-treugolnike.html"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1DBD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Решение треугольников. Метрические соотношения в треугольнике</w:t>
            </w:r>
          </w:p>
          <w:p w:rsidR="00371DBD" w:rsidRPr="00371DBD" w:rsidRDefault="00E105CD" w:rsidP="000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093" w:type="dxa"/>
          </w:tcPr>
          <w:p w:rsidR="00371DBD" w:rsidRPr="00371DBD" w:rsidRDefault="00371DBD" w:rsidP="00F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вписывание, соотнесение</w:t>
            </w:r>
          </w:p>
        </w:tc>
      </w:tr>
      <w:tr w:rsidR="00371DBD" w:rsidRPr="00371DBD" w:rsidTr="00E206BA">
        <w:tc>
          <w:tcPr>
            <w:tcW w:w="554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2" w:type="dxa"/>
          </w:tcPr>
          <w:p w:rsidR="00371DBD" w:rsidRPr="00371DBD" w:rsidRDefault="00E105CD" w:rsidP="00371D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1DBD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"http://fcior.edu.ru/card/22934/preobrazovaniya-grafikov.html"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1DBD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Преобразования графиков</w:t>
            </w:r>
          </w:p>
          <w:p w:rsidR="00371DBD" w:rsidRPr="00371DBD" w:rsidRDefault="00E105CD" w:rsidP="003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371DBD" w:rsidRPr="00371DBD" w:rsidRDefault="00371DBD" w:rsidP="00E7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093" w:type="dxa"/>
          </w:tcPr>
          <w:p w:rsidR="00371DBD" w:rsidRPr="00371DBD" w:rsidRDefault="00371DBD" w:rsidP="00E7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371DBD" w:rsidRPr="00371DBD" w:rsidRDefault="00371DBD" w:rsidP="00E7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вписывание, соотнесение,  однозначный выбор </w:t>
            </w:r>
          </w:p>
        </w:tc>
      </w:tr>
      <w:tr w:rsidR="00371DBD" w:rsidRPr="00371DBD" w:rsidTr="00E206BA">
        <w:tc>
          <w:tcPr>
            <w:tcW w:w="554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62" w:type="dxa"/>
          </w:tcPr>
          <w:p w:rsidR="00371DBD" w:rsidRPr="00371DBD" w:rsidRDefault="00E105CD" w:rsidP="00371D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1DBD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"http://fcior.edu.ru/card/22971/cilindr-i-konus.html"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1DBD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Цилиндр и конус</w:t>
            </w:r>
          </w:p>
          <w:p w:rsidR="00371DBD" w:rsidRPr="00371DBD" w:rsidRDefault="00E105CD" w:rsidP="003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371DBD" w:rsidRPr="00371DBD" w:rsidRDefault="00371DBD" w:rsidP="00EF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093" w:type="dxa"/>
          </w:tcPr>
          <w:p w:rsidR="00371DBD" w:rsidRPr="00371DBD" w:rsidRDefault="00371DBD" w:rsidP="00EF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</w:t>
            </w:r>
          </w:p>
        </w:tc>
      </w:tr>
    </w:tbl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71DBD" w:rsidRPr="00371DBD" w:rsidRDefault="00371DBD" w:rsidP="00371D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71D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Выберите 6 модулей, размещенных на сайте </w:t>
      </w:r>
      <w:hyperlink r:id="rId17" w:history="1">
        <w:r w:rsidRPr="00371DBD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http://fcior.edu.ru</w:t>
        </w:r>
      </w:hyperlink>
      <w:r w:rsidRPr="00371D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выполните их анализ. Сделайте вывод о целесообразности их использования для формирования системы знаний и умений по математике в условиях реализации ФГОС.  </w:t>
      </w:r>
    </w:p>
    <w:p w:rsidR="00313578" w:rsidRPr="00371DBD" w:rsidRDefault="007A130E" w:rsidP="00371DBD">
      <w:pPr>
        <w:pStyle w:val="a4"/>
        <w:numPr>
          <w:ilvl w:val="0"/>
          <w:numId w:val="2"/>
        </w:numPr>
        <w:ind w:left="90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71DBD" w:rsidRPr="00371DBD">
          <w:rPr>
            <w:color w:val="0000FF"/>
            <w:u w:val="single"/>
          </w:rPr>
          <w:t>Правильные многогранники</w:t>
        </w:r>
      </w:hyperlink>
      <w:r w:rsidR="00390466">
        <w:t xml:space="preserve"> И</w:t>
      </w:r>
      <w:proofErr w:type="gramStart"/>
      <w:r w:rsidR="00390466">
        <w:t>1</w:t>
      </w:r>
      <w:proofErr w:type="gramEnd"/>
    </w:p>
    <w:p w:rsidR="00371DBD" w:rsidRDefault="00371DBD" w:rsidP="00371DBD">
      <w:pPr>
        <w:pStyle w:val="a4"/>
        <w:ind w:left="90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Интерактивная лекция, состоящая из 6 сцен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Мультимедийные компоненты</w:t>
      </w:r>
      <w:proofErr w:type="gramStart"/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:</w:t>
      </w:r>
      <w:proofErr w:type="gramEnd"/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анимация, текст, иллюстрации. Интерактивные компоненты: задания на вписывание, динамические модели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Рекомендовано использовать при объяснении нового материала в классах со слабой подготовкой учащихся.</w:t>
      </w:r>
    </w:p>
    <w:p w:rsidR="00510794" w:rsidRDefault="00510794" w:rsidP="00510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t xml:space="preserve"> </w:t>
      </w:r>
      <w:hyperlink r:id="rId19" w:history="1">
        <w:r>
          <w:rPr>
            <w:rStyle w:val="a3"/>
          </w:rPr>
          <w:t>Правильные многогранники. Сечение плоскостью. Площадь боковой и полной поверхности. Симметрия правильных многогранников. Комбинации многогранников. К</w:t>
        </w:r>
        <w:proofErr w:type="gramStart"/>
        <w:r>
          <w:rPr>
            <w:rStyle w:val="a3"/>
          </w:rPr>
          <w:t>1</w:t>
        </w:r>
        <w:proofErr w:type="gramEnd"/>
      </w:hyperlink>
      <w:r>
        <w:t xml:space="preserve"> 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имедийные компоненты: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текст, иллюстрации. Интерактивные компоненты: задания на вписывание</w:t>
      </w:r>
      <w:r>
        <w:t xml:space="preserve"> </w:t>
      </w:r>
      <w:proofErr w:type="gramStart"/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Данный</w:t>
      </w:r>
      <w:proofErr w:type="gramEnd"/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ЭУМ содержит задание с повышенной сложностью. Задание проверяет усвоение учащимися нового понятия «правильный многогранник», его видов, свойств, разверток правильных многогранников, умение вычислять площадь поверхности, углы между ребрами и двугранные углы правильных многогранников. Задание данного учебного модуля параметризировано. Это позволяет формировать индивидуальные задания для каждого учащегося.</w:t>
      </w:r>
    </w:p>
    <w:p w:rsidR="00510794" w:rsidRDefault="007A130E" w:rsidP="00510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hyperlink r:id="rId20" w:history="1">
        <w:r w:rsidR="00510794">
          <w:rPr>
            <w:rStyle w:val="a3"/>
          </w:rPr>
          <w:t>Правильные многогранники. Сечение плоскостью. Площадь боковой и полной поверхности. Симметрия правильных многогранников. Комбинации многогранников. И</w:t>
        </w:r>
        <w:proofErr w:type="gramStart"/>
        <w:r w:rsidR="00510794">
          <w:rPr>
            <w:rStyle w:val="a3"/>
          </w:rPr>
          <w:t>1</w:t>
        </w:r>
        <w:proofErr w:type="gramEnd"/>
      </w:hyperlink>
      <w:r w:rsidR="00510794">
        <w:t xml:space="preserve"> 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имедийные компоненты: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текст,</w:t>
      </w:r>
      <w:r w:rsid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аннимация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иллюстрации.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 сцен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Интерактивные компоненты: задания на 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выбор из многих</w:t>
      </w:r>
      <w:r w:rsid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однозначный выбор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динамические модели</w:t>
      </w:r>
      <w:r w:rsidR="00510794">
        <w:t xml:space="preserve"> </w:t>
      </w:r>
      <w:r w:rsidR="00510794"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Содержание данного модуля знакомит учащихся с понятием «правильный многогранник», его видами, свойствами, сечениями, симметрией, комбинациями правильных многогранников, историей изучения этих фигур. ЭУМ включает трехмерные модели.</w:t>
      </w:r>
      <w:r w:rsid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Рекомендуется использовать на уроке введения нового знания в классах со средней и сильной подготовкой.</w:t>
      </w:r>
    </w:p>
    <w:p w:rsidR="00390466" w:rsidRPr="00390466" w:rsidRDefault="007A130E" w:rsidP="003904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90466">
          <w:rPr>
            <w:rStyle w:val="a3"/>
          </w:rPr>
          <w:t>Площадь сечения правильного многогранника. П3</w:t>
        </w:r>
      </w:hyperlink>
      <w:r w:rsidR="00390466">
        <w:t xml:space="preserve"> .Тр</w:t>
      </w:r>
      <w:r w:rsidR="00390466"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енажер</w:t>
      </w:r>
    </w:p>
    <w:p w:rsidR="00390466" w:rsidRPr="00390466" w:rsidRDefault="00390466" w:rsidP="00390466">
      <w:pPr>
        <w:pStyle w:val="a4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имедийные компоненты: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текст,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иллюстрации.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 сцена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Интерактивные компоненты: задания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вписывание</w:t>
      </w:r>
    </w:p>
    <w:p w:rsidR="00390466" w:rsidRDefault="00390466" w:rsidP="00390466">
      <w:pPr>
        <w:pStyle w:val="a4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ЭУМ содержит задание с повышенной сложностью на закрепление усвоения нового понятия «правильный многогранник», умения находить элементы симметрии, площади сечений правильных многогранников. Данное задание носит прикладной характер. Предусмотрена возможность принудительной генерации Пользователем параметризированного задания.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для индивидуальной работы учащихся.</w:t>
      </w:r>
    </w:p>
    <w:p w:rsidR="00390466" w:rsidRPr="00390466" w:rsidRDefault="007A130E" w:rsidP="003904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90466">
          <w:rPr>
            <w:rStyle w:val="a3"/>
          </w:rPr>
          <w:t>Правильные многогранники</w:t>
        </w:r>
      </w:hyperlink>
      <w:r w:rsidR="00390466">
        <w:t xml:space="preserve"> </w:t>
      </w:r>
      <w:r w:rsidR="00390466" w:rsidRPr="00390466">
        <w:rPr>
          <w:rFonts w:ascii="Times New Roman" w:hAnsi="Times New Roman" w:cs="Times New Roman"/>
          <w:sz w:val="24"/>
          <w:szCs w:val="24"/>
        </w:rPr>
        <w:t>Интерактивная лекция</w:t>
      </w:r>
      <w:r w:rsidR="00390466"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из 6 сцен. </w:t>
      </w:r>
    </w:p>
    <w:p w:rsidR="00390466" w:rsidRPr="00390466" w:rsidRDefault="00390466" w:rsidP="00390466">
      <w:pPr>
        <w:pStyle w:val="a4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Мультимедийные компоненты: текст, иллюстрации. Интерактивные компоненты: задания на вписывание, соотнесение, динамические модели.</w:t>
      </w:r>
      <w:r w:rsidRPr="00390466">
        <w:rPr>
          <w:rFonts w:ascii="Times New Roman" w:hAnsi="Times New Roman" w:cs="Times New Roman"/>
          <w:sz w:val="24"/>
          <w:szCs w:val="24"/>
        </w:rPr>
        <w:t xml:space="preserve"> Информационный модуль для сильных учащихся, содержащий теорию по правильным многогранникам</w:t>
      </w:r>
    </w:p>
    <w:p w:rsidR="00390466" w:rsidRPr="00390466" w:rsidRDefault="007A130E" w:rsidP="003904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hyperlink r:id="rId23" w:history="1">
        <w:r w:rsidR="00390466">
          <w:rPr>
            <w:rStyle w:val="a3"/>
          </w:rPr>
          <w:t xml:space="preserve">Многогранник и его элементы. </w:t>
        </w:r>
        <w:proofErr w:type="gramStart"/>
        <w:r w:rsidR="00390466">
          <w:rPr>
            <w:rStyle w:val="a3"/>
          </w:rPr>
          <w:t>П</w:t>
        </w:r>
        <w:proofErr w:type="gramEnd"/>
      </w:hyperlink>
      <w:r w:rsidR="00390466">
        <w:t xml:space="preserve">4. </w:t>
      </w:r>
      <w:r w:rsidR="00DD633F" w:rsidRPr="00DD63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Тренажер из 1 сцены</w:t>
      </w:r>
    </w:p>
    <w:p w:rsidR="00390466" w:rsidRDefault="00DD633F" w:rsidP="00DD633F">
      <w:pPr>
        <w:pStyle w:val="a4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Мультимедийные компоненты: текст, иллюстрации. Интерактивные компоненты: задания на вписывание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390466" w:rsidRPr="0039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представляет собой задание повышенной сложности, состоящее из двух уровней. Для прохождения каждого уровня ученику необходимо два раза подряд правильно выполнить задание, при этом не </w:t>
      </w:r>
      <w:r w:rsidR="00390466" w:rsidRPr="00390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решение с ответом. Задание направлено на закрепление определения многогранника и его элементов. При прохождении уровней Пользователю предоставляется возможность использовать наводящие и пошаговые подсказки. Все задания данного учебного модуля параметризированы. Это позволяет формировать индивидуальные задания для каждого учащегося.</w:t>
      </w:r>
    </w:p>
    <w:p w:rsidR="00DD633F" w:rsidRPr="006D3170" w:rsidRDefault="00DD633F" w:rsidP="00DD633F">
      <w:pPr>
        <w:pStyle w:val="a5"/>
        <w:jc w:val="both"/>
        <w:rPr>
          <w:i/>
        </w:rPr>
      </w:pPr>
      <w:r>
        <w:t xml:space="preserve">Выводы: </w:t>
      </w:r>
      <w:r w:rsidRPr="006D3170">
        <w:rPr>
          <w:i/>
        </w:rPr>
        <w:t>По теме «Правильные многоранники» представлено несколько вариантов всех модулей. Изучая совокупный контент открытой образовательной модульной мультимедиа системы, пользователь для каждого тематического элемента может выбрать наиболее подходящие с его точки зрения модули изучения информации (И), практических занятий (П) и контроля (К)</w:t>
      </w:r>
      <w:proofErr w:type="gramStart"/>
      <w:r w:rsidRPr="006D3170">
        <w:rPr>
          <w:i/>
        </w:rPr>
        <w:t>.Н</w:t>
      </w:r>
      <w:proofErr w:type="gramEnd"/>
      <w:r w:rsidRPr="006D3170">
        <w:rPr>
          <w:i/>
        </w:rPr>
        <w:t>апример, И-модуль может быть выбран по глубине изложения материала, в группе П-модулей можно выбрать лабораторную работу или решение задач по теме, среди К-модулей можно выбрать либо простой тест, либо практическое задание, выполняемое на виртуальном тренажёре</w:t>
      </w:r>
      <w:proofErr w:type="gramStart"/>
      <w:r w:rsidRPr="006D3170">
        <w:rPr>
          <w:i/>
        </w:rPr>
        <w:t>.Т</w:t>
      </w:r>
      <w:proofErr w:type="gramEnd"/>
      <w:r w:rsidRPr="006D3170">
        <w:rPr>
          <w:i/>
        </w:rPr>
        <w:t>аким образом, шаг за шагом (по тематическим элементам) преподаватель может выстроить авторский вариант учебного курса по предмету.</w:t>
      </w:r>
    </w:p>
    <w:p w:rsidR="00DD633F" w:rsidRPr="006D3170" w:rsidRDefault="00DD633F" w:rsidP="00DD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компьютера при обучении позволяет создать информационную обстановку, стимулирующую интерес и пытливость ребёнка. Компьютер становится электронным посредником между учителем и учеником. Он позволяет интенсифицировать процесс обучения, делает его более ярким и наглядным, предоставляет возможность вести обучение в индивидуальном для каждого ученика темпе, а также позволяет освободить учителя от ряда утомительных функций, например, бесконечных записей на доске, отработки элементарных умений и навыков, проверки знаний. </w:t>
      </w:r>
    </w:p>
    <w:p w:rsidR="00DD633F" w:rsidRPr="006D3170" w:rsidRDefault="00DD633F" w:rsidP="00DD633F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 образом, использование ресурсов</w:t>
      </w:r>
      <w:proofErr w:type="gramStart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азмещенных на сайте </w:t>
      </w:r>
      <w:hyperlink r:id="rId24" w:history="1">
        <w:r w:rsidRPr="006D317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http://fcior.edu.ru</w:t>
        </w:r>
      </w:hyperlink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наиболее целесообразно для формирования системы знаний и умений по математике в условиях реализации ФГОС.</w:t>
      </w:r>
    </w:p>
    <w:p w:rsidR="006D3170" w:rsidRPr="00DD633F" w:rsidRDefault="006D3170" w:rsidP="00DD633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F" w:rsidRPr="00DD633F" w:rsidRDefault="00DD633F" w:rsidP="00DD633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6 ресурсов (мультфильмов, интерактивных моделей, конструктов и т.п.), размещенных на сайте </w:t>
      </w:r>
      <w:hyperlink r:id="rId25" w:history="1">
        <w:r w:rsidRPr="00DD63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 w:rsidRPr="00DD6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выполните их анализ. Сделайте вывод о целесообразности их использования для формирования метапредметных умений при обучении математике.</w:t>
      </w:r>
    </w:p>
    <w:p w:rsidR="006D3170" w:rsidRPr="006D3170" w:rsidRDefault="007A130E" w:rsidP="006D3170">
      <w:pPr>
        <w:pStyle w:val="a5"/>
        <w:jc w:val="center"/>
        <w:rPr>
          <w:b/>
        </w:rPr>
      </w:pPr>
      <w:hyperlink r:id="rId26" w:history="1">
        <w:r w:rsidR="006D3170" w:rsidRPr="006D3170">
          <w:rPr>
            <w:rStyle w:val="a3"/>
            <w:b/>
          </w:rPr>
          <w:t>Информационный источник сложной структуры «Конструктивные геометрические задания» (5-11 кл., авторы В.Н.Дубровский, Ю.Е.Егоров, Л.Н. Ерганжиева).</w:t>
        </w:r>
      </w:hyperlink>
    </w:p>
    <w:p w:rsidR="006D3170" w:rsidRPr="006D3170" w:rsidRDefault="006D3170" w:rsidP="006D31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Планиметрическая часть комплекта рассчитана, в первую очередь, на 6-9 классы, стереометрическая – на 10 класс. Многие задания могут быть использованы в профильной школе для повторения, проектной работы. </w:t>
      </w:r>
      <w:proofErr w:type="gramStart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ИИСС полностью соответствует целям, основному содержанию обучения и требованиям к его результатам, сформулированным в государственном стандарте общего образования. </w:t>
      </w:r>
    </w:p>
    <w:p w:rsidR="006D3170" w:rsidRDefault="006D3170" w:rsidP="006D3170">
      <w:pPr>
        <w:pStyle w:val="a5"/>
        <w:jc w:val="both"/>
      </w:pPr>
      <w:r>
        <w:t xml:space="preserve">Комплект заданий состоит из трех блоков: </w:t>
      </w:r>
    </w:p>
    <w:p w:rsidR="006D3170" w:rsidRPr="006D3170" w:rsidRDefault="006D3170" w:rsidP="006D31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Наглядная геометрия. Это задания, знакомящие учеников (прежде всего 6-го класса, хотя их можно использовать и раньше, и позже) через конструктивную деятельность с основными понятиями геометрии и базирующиеся </w:t>
      </w:r>
      <w:proofErr w:type="gramStart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</w:t>
      </w:r>
      <w:proofErr w:type="gramStart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разработанном инструментальном модуле.</w:t>
      </w:r>
    </w:p>
    <w:p w:rsidR="006D3170" w:rsidRPr="006D3170" w:rsidRDefault="006D3170" w:rsidP="006D31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Классические задачи на построение циркулем и линейкой. Задания этого блока ориентированы на 7-9 классы; можно использовать их и при повторении планиметрии в старших классах, в том числе, в профильной школе. Среди них есть и простейшие </w:t>
      </w: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стандартные построения, и почти все задачи на построение из наиболее популярных школьных учебников, и весьма сложные задачи, в том числе на темы, лишь слегка затрагиваемые в обычном курсе, но дающие богатый материал для факультатива.</w:t>
      </w:r>
    </w:p>
    <w:p w:rsidR="006D3170" w:rsidRPr="006D3170" w:rsidRDefault="006D3170" w:rsidP="006D31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 стереометрии ориентированы на программный материал 10 класса и представляют собой разнообразные задачи на построение на изображении. Их основной особенностью является то, что в большей своей части они построены на основе шаблона, позволяющего изменять ракурс изображаемой фигуры. </w:t>
      </w:r>
    </w:p>
    <w:p w:rsidR="006D3170" w:rsidRDefault="006D3170" w:rsidP="006D3170">
      <w:pPr>
        <w:pStyle w:val="a5"/>
        <w:jc w:val="both"/>
      </w:pPr>
      <w:r>
        <w:t xml:space="preserve">Задания комплекса образуют банк со специализированной </w:t>
      </w:r>
      <w:r w:rsidRPr="006D3170">
        <w:t>системой поиска</w:t>
      </w:r>
      <w:r>
        <w:t>, основанной на конфигурационном принципе. База поиска позволяет найти задачи непосредственно по их условию – по тому, что дано и что требуется построить.</w:t>
      </w:r>
    </w:p>
    <w:p w:rsidR="006D3170" w:rsidRDefault="006D3170" w:rsidP="006D3170">
      <w:pPr>
        <w:pStyle w:val="a5"/>
        <w:jc w:val="both"/>
      </w:pPr>
      <w:r>
        <w:t xml:space="preserve">В комплект ИИСС снабжен </w:t>
      </w:r>
      <w:r w:rsidRPr="006D3170">
        <w:t>теоретическими статьями</w:t>
      </w:r>
      <w:r>
        <w:t xml:space="preserve">, подробными </w:t>
      </w:r>
      <w:r w:rsidRPr="006D3170">
        <w:t>методическими указаниями</w:t>
      </w:r>
      <w:r>
        <w:t xml:space="preserve"> и </w:t>
      </w:r>
      <w:r w:rsidRPr="006D3170">
        <w:t>руководствами пользователя</w:t>
      </w:r>
      <w:r>
        <w:t xml:space="preserve">. ИИСС </w:t>
      </w:r>
      <w:proofErr w:type="gramStart"/>
      <w:r>
        <w:t>предназначен</w:t>
      </w:r>
      <w:proofErr w:type="gramEnd"/>
      <w:r>
        <w:t xml:space="preserve"> прежде всего для групповой и индивидуальной работы. ИИСС должен оказаться полезным и при наличии только одного компьютера – у учителя (для подготовки к занятиям, сопровождения объяснений, касающихся (обычных) конструктивных динамическими иллюстрациями), однако в этом случае заложенные в ИИСС возможности будут использованы лишь в малой мере. ИИСС </w:t>
      </w:r>
      <w:proofErr w:type="gramStart"/>
      <w:r>
        <w:t>ориентирован</w:t>
      </w:r>
      <w:proofErr w:type="gramEnd"/>
      <w:r>
        <w:t xml:space="preserve"> на учителей-пользователей разного уровня компьютерной подготовки. В целом, квалификационные требования к учителю сводятся к владению основами компьютерной грамотности (включить/выключить компьютер, выбрать нужный компонент, последовательно открывать и закрывать окна и т.д.). Для организации сетевой работы на уроке учитель должен уметь выполнять функции администратора локальной сети.</w:t>
      </w:r>
    </w:p>
    <w:p w:rsidR="006D3170" w:rsidRDefault="006D3170" w:rsidP="006D3170">
      <w:pPr>
        <w:pStyle w:val="a5"/>
        <w:jc w:val="both"/>
      </w:pPr>
      <w:r>
        <w:t xml:space="preserve">2. </w:t>
      </w:r>
      <w:hyperlink r:id="rId27" w:history="1">
        <w:r w:rsidR="0023709D" w:rsidRPr="0023709D">
          <w:rPr>
            <w:rStyle w:val="a3"/>
          </w:rPr>
          <w:t>Интерактивный задачник по комбинаторике и целым числам</w:t>
        </w:r>
      </w:hyperlink>
    </w:p>
    <w:p w:rsidR="0023709D" w:rsidRDefault="0023709D" w:rsidP="006D3170">
      <w:pPr>
        <w:pStyle w:val="a5"/>
        <w:jc w:val="both"/>
      </w:pPr>
      <w:r>
        <w:t>Инструментальная среда поддержки исследовательской деятельности: интерактивые задачники по комбинаторике и целым числам - универсальное средство описания задач, позволяющее осуществлять автоматический контроль решения задачи. В ресурс входят специальные редакторы, позволяющие генерировать задачи различных типов простым выбором параметров. В ресурс входит среда для проверки решения задачи, вводимого в произвольной формульной записи. Ресурс содержит набор задачников по различным типам задач комбинаторики и целых чисел и контрольные работы по ним. Также имеются методические материалы по работе с программой, ответы к представленным задачам.</w:t>
      </w:r>
    </w:p>
    <w:p w:rsidR="0023709D" w:rsidRDefault="0023709D" w:rsidP="0023709D">
      <w:pPr>
        <w:pStyle w:val="a5"/>
        <w:numPr>
          <w:ilvl w:val="0"/>
          <w:numId w:val="6"/>
        </w:numPr>
        <w:jc w:val="both"/>
      </w:pPr>
    </w:p>
    <w:p w:rsidR="00DD633F" w:rsidRDefault="00904530" w:rsidP="006D3170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можно предположить, что рассмотренные ресурсы могут способствовать формированию и развитию следующих метапредметных умений:</w:t>
      </w:r>
    </w:p>
    <w:p w:rsidR="00904530" w:rsidRPr="00904530" w:rsidRDefault="00904530" w:rsidP="009045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наиболее рациональной последовательности действий по выполнению учебной задачи; </w:t>
      </w:r>
    </w:p>
    <w:p w:rsidR="00904530" w:rsidRPr="00904530" w:rsidRDefault="00904530" w:rsidP="009045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полученных результатов с учебной задачей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основными компонентами учебника; </w:t>
      </w:r>
    </w:p>
    <w:p w:rsid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справочной и дополнительной литературы; 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 различных типов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и количественное описание изучаемого объекта; 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эксперимента; </w:t>
      </w:r>
    </w:p>
    <w:p w:rsid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разных видов моделирования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существенных признаков объекта; 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компонентами доказательства; </w:t>
      </w:r>
    </w:p>
    <w:p w:rsid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 и определение способов ее решения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информации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соотношения компонентов объекта; 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разных видов сравнения; 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04530" w:rsidRPr="00904530" w:rsidSect="006D317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1BE"/>
    <w:multiLevelType w:val="multilevel"/>
    <w:tmpl w:val="F7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359F"/>
    <w:multiLevelType w:val="multilevel"/>
    <w:tmpl w:val="891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7481C"/>
    <w:multiLevelType w:val="multilevel"/>
    <w:tmpl w:val="580C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4494C"/>
    <w:multiLevelType w:val="hybridMultilevel"/>
    <w:tmpl w:val="09B2649E"/>
    <w:lvl w:ilvl="0" w:tplc="BDEA549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09E339C"/>
    <w:multiLevelType w:val="multilevel"/>
    <w:tmpl w:val="666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D28A0"/>
    <w:multiLevelType w:val="multilevel"/>
    <w:tmpl w:val="791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52E70"/>
    <w:multiLevelType w:val="multilevel"/>
    <w:tmpl w:val="6C5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E036D"/>
    <w:multiLevelType w:val="multilevel"/>
    <w:tmpl w:val="661C9F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8">
    <w:nsid w:val="79FD3EDA"/>
    <w:multiLevelType w:val="multilevel"/>
    <w:tmpl w:val="C48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B5983"/>
    <w:multiLevelType w:val="multilevel"/>
    <w:tmpl w:val="8F3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578"/>
    <w:rsid w:val="000F7609"/>
    <w:rsid w:val="0023709D"/>
    <w:rsid w:val="00313578"/>
    <w:rsid w:val="00371DBD"/>
    <w:rsid w:val="00372855"/>
    <w:rsid w:val="00390466"/>
    <w:rsid w:val="003F7127"/>
    <w:rsid w:val="004C307F"/>
    <w:rsid w:val="00510794"/>
    <w:rsid w:val="00683D39"/>
    <w:rsid w:val="006D3170"/>
    <w:rsid w:val="007A130E"/>
    <w:rsid w:val="007E1E73"/>
    <w:rsid w:val="008C607F"/>
    <w:rsid w:val="00904530"/>
    <w:rsid w:val="009748CC"/>
    <w:rsid w:val="009B598B"/>
    <w:rsid w:val="00A62380"/>
    <w:rsid w:val="00C525FA"/>
    <w:rsid w:val="00DD633F"/>
    <w:rsid w:val="00E105CD"/>
    <w:rsid w:val="00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7"/>
  </w:style>
  <w:style w:type="paragraph" w:styleId="2">
    <w:name w:val="heading 2"/>
    <w:basedOn w:val="a"/>
    <w:link w:val="20"/>
    <w:uiPriority w:val="9"/>
    <w:qFormat/>
    <w:rsid w:val="0068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5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35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D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31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62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df2740b4-a60d-4924-8511-d62995cb0671/%5bM56_5-07%5d_%5bQS_10-01%5d.html" TargetMode="External"/><Relationship Id="rId18" Type="http://schemas.openxmlformats.org/officeDocument/2006/relationships/hyperlink" Target="http://fcior.edu.ru/card/28110/vzaimnoe-raspolozhenie-pryamoy-i-okruzhnosti-dvuh-okruzhnostey.html" TargetMode="External"/><Relationship Id="rId26" Type="http://schemas.openxmlformats.org/officeDocument/2006/relationships/hyperlink" Target="http://fcior.edu.ru/card/22961/pravilnye-mnogogranniki.html?interface=pupil&amp;class%5b%5d=47&amp;class%5b%5d=48&amp;class%5b%5d=49&amp;class%5b%5d=50&amp;class%5b%5d=51&amp;class%5b%5d=53&amp;class%5b%5d=54&amp;subject%5b%5d=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ubr/3298222e-279f-475d-85f6-36115554a9cb/?phrase=%D0%9F%D0%BB%D0%BE%D1%89%D0%B0%D0%B4%D1%8C+%D1%81%D0%B5%D1%87%D0%B5%D0%BD%D0%B8%D1%8F+%D0%BF%D1%80%D0%B0%D0%B2%D0%B8%D0%BB%D1%8C%D0%BD%D0%BE%D0%B3%D0%BE+%D0%BC%D0%BD%D0%BE%D0%B3%D0%BE%D0%B3%D1%80%D0%B0%D0%BD%D0%BD%D0%B8%D0%BA%D0%B0.+%D0%9F3" TargetMode="External"/><Relationship Id="rId7" Type="http://schemas.openxmlformats.org/officeDocument/2006/relationships/hyperlink" Target="http://fcior.edu.ru/search.page" TargetMode="External"/><Relationship Id="rId12" Type="http://schemas.openxmlformats.org/officeDocument/2006/relationships/hyperlink" Target="http://files.school-collection.edu.ru/dlrstore/a60bdb01-1ce1-454a-aa97-b82ea6b8f8d8/%5bM56_5-07%5d_%5bQS_01%5d.html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fcior.edu.ru/card/22871/vpisannaya-i-opisannaya-okruzhnost-treugolnika.html?phrase=%D0%9F%D1%80%D0%B0%D0%B2%D0%B8%D0%BB%D1%8C%D0%BD%D1%8B%D0%B5+%D0%BC%D0%BD%D0%BE%D0%B3%D0%BE%D0%B3%D1%80%D0%B0%D0%BD%D0%BD%D0%B8%D0%BA%D0%B8.+%D0%A1%D0%B5%D1%87%D0%B5%D0%BD%D0%B8%D0%B5+%D0%BF%D0%BB%D0%BE%D1%81%D0%BA%D0%BE%D1%81%D1%82%D1%8C%D1%8E.+%D0%9F%D0%BB%D0%BE%D1%89%D0%B0%D0%B4%D1%8C+%D0%B1%D0%BE%D0%BA%D0%BE%D0%B2%D0%BE%D0%B9+%D0%B8+%D0%BF%D0%BE%D0%BB%D0%BD%D0%BE%D0%B9+%D0%BF%D0%BE%D0%B2%D0%B5%D1%80%D1%85%D0%BD%D0%BE%D1%81%D1%82%D0%B8.+%D0%A1%D0%B8%D0%BC%D0%BC%D0%B5%D1%82%D1%80%D0%B8%D1%8F+%D0%BF%D1%80%D0%B0%D0%B2%D0%B8%D0%BB%D1%8C%D0%BD%D1%8B%D1%85+%D0%BC%D0%BD%D0%BE%D0%B3%D0%BE%D0%B3%D1%80%D0%B0%D0%BD%D0%BD%D0%B8%D0%BA%D0%BE%D0%B2.+%D0%9A%D0%BE%D0%BC%D0%B1%D0%B8%D0%BD%D0%B0%D1%86%D0%B8%D0%B8+%D0%BC%D0%BD%D0%BE%D0%B3%D0%BE%D0%B3%D1%80%D0%B0%D0%BD%D0%BD%D0%B8%D0%BA%D0%BE%D0%B2.+%D0%98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cior.edu.ru/search.page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files.school-collection.edu.ru/dlrstore/7383a6cd-0dac-11dc-8314-0800200c9a66/index.htm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fcior.edu.ru/card/22967/preobrazovaniya-trigonometricheskih-vyrazheniy.html?phrase=%D0%9C%D0%BD%D0%BE%D0%B3%D0%BE%D0%B3%D1%80%D0%B0%D0%BD%D0%BD%D0%B8%D0%BA+%D0%B8+%D0%B5%D0%B3%D0%BE+%D1%8D%D0%BB%D0%B5%D0%BC%D0%B5%D0%BD%D1%82%D1%8B.+%D0%9F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cior.edu.ru/search.page?interface=catalog&amp;class%5b%5d=47&amp;class%5b%5d=49&amp;subject=16" TargetMode="External"/><Relationship Id="rId19" Type="http://schemas.openxmlformats.org/officeDocument/2006/relationships/hyperlink" Target="http://school-collection.edu.ru/catalog/rubr/820d62ae-6bce-41ea-923d-7184c1801fc9/112089/?phrase=%D0%9F%D1%80%D0%B0%D0%B2%D0%B8%D0%BB%D1%8C%D0%BD%D1%8B%D0%B5+%D0%BC%D0%BD%D0%BE%D0%B3%D0%BE%D0%B3%D1%80%D0%B0%D0%BD%D0%BD%D0%B8%D0%BA%D0%B8.+%D0%A1%D0%B5%D1%87%D0%B5%D0%BD%D0%B8%D0%B5+%D0%BF%D0%BB%D0%BE%D1%81%D0%BA%D0%BE%D1%81%D1%82%D1%8C%D1%8E.+%D0%9F%D0%BB%D0%BE%D1%89%D0%B0%D0%B4%D1%8C+%D0%B1%D0%BE%D0%BA%D0%BE%D0%B2%D0%BE%D0%B9+%D0%B8+%D0%BF%D0%BE%D0%BB%D0%BD%D0%BE%D0%B9+%D0%BF%D0%BE%D0%B2%D0%B5%D1%80%D1%85%D0%BD%D0%BE%D1%81%D1%82%D0%B8.+%D0%A1%D0%B8%D0%BC%D0%BC%D0%B5%D1%82%D1%80%D0%B8%D1%8F+%D0%BF%D1%80%D0%B0%D0%B2%D0%B8%D0%BB%D1%8C%D0%BD%D1%8B%D1%85+%D0%BC%D0%BD%D0%BE%D0%B3%D0%BE%D0%B3%D1%80%D0%B0%D0%BD%D0%BD%D0%B8%D0%BA%D0%BE%D0%B2.+%D0%9A%D0%BE%D0%BC%D0%B1%D0%B8%D0%BD%D0%B0%D1%86%D0%B8%D0%B8+%D0%BC%D0%BD%D0%BE%D0%B3%D0%BE%D0%B3%D1%80%D0%B0%D0%BD%D0%BD%D0%B8%D0%BA%D0%BE%D0%B2.+%D0%9A1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fcior.edu.ru/search.page" TargetMode="External"/><Relationship Id="rId14" Type="http://schemas.openxmlformats.org/officeDocument/2006/relationships/hyperlink" Target="http://files.school-collection.edu.ru/dlrstore/e56d42ea-405d-4bf0-89d2-7d6ad2e44c97/%5bM56_5-07%5d_%5bQS_10-02%5d.html" TargetMode="External"/><Relationship Id="rId22" Type="http://schemas.openxmlformats.org/officeDocument/2006/relationships/hyperlink" Target="http://fcior.edu.ru/card/28175/procenty.html?phrase=%D0%9F%D1%80%D0%B0%D0%B2%D0%B8%D0%BB%D1%8C%D0%BD%D1%8B%D0%B5+%D0%BC%D0%BD%D0%BE%D0%B3%D0%BE%D0%B3%D1%80%D0%B0%D0%BD%D0%BD%D0%B8%D0%BA%D0%B8" TargetMode="External"/><Relationship Id="rId27" Type="http://schemas.openxmlformats.org/officeDocument/2006/relationships/hyperlink" Target="http://fcior.edu.ru/search.page?interface=pupil&amp;class%5b%5d=47&amp;class%5b%5d=48&amp;class%5b%5d=49&amp;class%5b%5d=50&amp;class%5b%5d=51&amp;class%5b%5d=53&amp;class%5b%5d=54&amp;subject=16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http://school-collection.edu.ru/catalog/rubr/96abc5ab-fba3-49b0-a493-8adc2485752f/1181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AWJJH2MPE6E2-1189485842-11</_dlc_DocId>
    <_dlc_DocIdUrl xmlns="4a252ca3-5a62-4c1c-90a6-29f4710e47f8">
      <Url>http://edu-sps.koiro.local/Kostroma_EDU/Kos-Sch-24/momati/_layouts/15/DocIdRedir.aspx?ID=AWJJH2MPE6E2-1189485842-11</Url>
      <Description>AWJJH2MPE6E2-1189485842-11</Description>
    </_dlc_DocIdUrl>
  </documentManagement>
</p:properties>
</file>

<file path=customXml/itemProps1.xml><?xml version="1.0" encoding="utf-8"?>
<ds:datastoreItem xmlns:ds="http://schemas.openxmlformats.org/officeDocument/2006/customXml" ds:itemID="{E3EB7F7C-FCBB-4298-B8DB-3DFBE64D5905}"/>
</file>

<file path=customXml/itemProps2.xml><?xml version="1.0" encoding="utf-8"?>
<ds:datastoreItem xmlns:ds="http://schemas.openxmlformats.org/officeDocument/2006/customXml" ds:itemID="{335C2A30-3769-4054-BA3B-6EF77C6656CD}"/>
</file>

<file path=customXml/itemProps3.xml><?xml version="1.0" encoding="utf-8"?>
<ds:datastoreItem xmlns:ds="http://schemas.openxmlformats.org/officeDocument/2006/customXml" ds:itemID="{965BE152-D424-40E9-9CBB-DC8A29CF67E8}"/>
</file>

<file path=customXml/itemProps4.xml><?xml version="1.0" encoding="utf-8"?>
<ds:datastoreItem xmlns:ds="http://schemas.openxmlformats.org/officeDocument/2006/customXml" ds:itemID="{45883DC0-E3E9-414E-8612-AB142FC2A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Матвеева_ЕА</dc:creator>
  <cp:lastModifiedBy>-</cp:lastModifiedBy>
  <cp:revision>4</cp:revision>
  <dcterms:created xsi:type="dcterms:W3CDTF">2011-09-25T12:21:00Z</dcterms:created>
  <dcterms:modified xsi:type="dcterms:W3CDTF">2012-02-19T18:09:00Z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c50d4ac8-058f-42e3-ba51-486c12e6cf68</vt:lpwstr>
  </property>
</Properties>
</file>