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4A" w:rsidRDefault="00746D4A" w:rsidP="00015A0E">
      <w:pPr>
        <w:pStyle w:val="a3"/>
        <w:spacing w:after="0" w:afterAutospacing="0"/>
        <w:jc w:val="center"/>
        <w:rPr>
          <w:b/>
          <w:bCs/>
          <w:sz w:val="28"/>
          <w:szCs w:val="28"/>
        </w:rPr>
      </w:pPr>
      <w:r w:rsidRPr="00746D4A">
        <w:rPr>
          <w:b/>
          <w:bCs/>
          <w:sz w:val="28"/>
          <w:szCs w:val="28"/>
        </w:rPr>
        <w:t xml:space="preserve">ДОРОЖНЫЕ </w:t>
      </w:r>
      <w:r w:rsidRPr="00746D4A">
        <w:rPr>
          <w:b/>
          <w:bCs/>
          <w:sz w:val="28"/>
          <w:szCs w:val="28"/>
        </w:rPr>
        <w:t>«</w:t>
      </w:r>
      <w:r w:rsidRPr="00746D4A">
        <w:rPr>
          <w:b/>
          <w:bCs/>
          <w:sz w:val="28"/>
          <w:szCs w:val="28"/>
        </w:rPr>
        <w:t>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5"/>
    <w:rsid w:val="00015A0E"/>
    <w:rsid w:val="002156DE"/>
    <w:rsid w:val="00305193"/>
    <w:rsid w:val="00693204"/>
    <w:rsid w:val="00746D4A"/>
    <w:rsid w:val="00946318"/>
    <w:rsid w:val="0096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B58A-9666-4636-BDBC-AEF11D20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Z7KFWENHHMJR-705468112-43</_dlc_DocId>
    <_dlc_DocIdUrl xmlns="134c83b0-daba-48ad-8a7d-75e8d548d543">
      <Url>http://www.eduportal44.ru/Galich/school1/_layouts/15/DocIdRedir.aspx?ID=Z7KFWENHHMJR-705468112-43</Url>
      <Description>Z7KFWENHHMJR-705468112-43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BF591ECDF2324785BC111DD201521C" ma:contentTypeVersion="1" ma:contentTypeDescription="Создание документа." ma:contentTypeScope="" ma:versionID="b7fd8e66069ebdf27e76101d04f59138">
  <xsd:schema xmlns:xsd="http://www.w3.org/2001/XMLSchema" xmlns:xs="http://www.w3.org/2001/XMLSchema" xmlns:p="http://schemas.microsoft.com/office/2006/metadata/properties" xmlns:ns2="134c83b0-daba-48ad-8a7d-75e8d548d543" targetNamespace="http://schemas.microsoft.com/office/2006/metadata/properties" ma:root="true" ma:fieldsID="a2f2ab80eb441aec93e1bfc7e6bf8f37"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36ABB-DB0A-4881-B140-EE6E938CA26F}"/>
</file>

<file path=customXml/itemProps2.xml><?xml version="1.0" encoding="utf-8"?>
<ds:datastoreItem xmlns:ds="http://schemas.openxmlformats.org/officeDocument/2006/customXml" ds:itemID="{E0D83F27-D72D-4630-BACB-51A7FEAE8CEA}"/>
</file>

<file path=customXml/itemProps3.xml><?xml version="1.0" encoding="utf-8"?>
<ds:datastoreItem xmlns:ds="http://schemas.openxmlformats.org/officeDocument/2006/customXml" ds:itemID="{D504CB0E-5F94-46D0-A8C7-36E3D9473447}"/>
</file>

<file path=customXml/itemProps4.xml><?xml version="1.0" encoding="utf-8"?>
<ds:datastoreItem xmlns:ds="http://schemas.openxmlformats.org/officeDocument/2006/customXml" ds:itemID="{C3F48E1C-24B4-4C87-979A-FC407A0933A5}"/>
</file>

<file path=docProps/app.xml><?xml version="1.0" encoding="utf-8"?>
<Properties xmlns="http://schemas.openxmlformats.org/officeDocument/2006/extended-properties" xmlns:vt="http://schemas.openxmlformats.org/officeDocument/2006/docPropsVTypes">
  <Template>Normal</Template>
  <TotalTime>25</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Дорожные ловушки</dc:title>
  <dc:subject/>
  <dc:creator>User</dc:creator>
  <cp:keywords/>
  <dc:description/>
  <cp:lastModifiedBy>info</cp:lastModifiedBy>
  <cp:revision>3</cp:revision>
  <dcterms:created xsi:type="dcterms:W3CDTF">2017-09-19T14:41:00Z</dcterms:created>
  <dcterms:modified xsi:type="dcterms:W3CDTF">2017-09-22T15:22:00Z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0x0101002BBF591ECDF2324785BC111DD201521C</vt:lpwstr>
  </property>
  <property fmtid="{D5CDD505-2E9C-101B-9397-08002B2CF9AE}" pid="3" name="_dlc_DocIdItemGuid">
    <vt:lpwstr>dc551b1a-c8a9-4449-be12-5dbff2b6d6b4</vt:lpwstr>
  </property>
</Properties>
</file>