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F7" w:rsidRDefault="004027F7" w:rsidP="004027F7">
      <w:pPr>
        <w:ind w:left="10" w:right="1337"/>
        <w:jc w:val="center"/>
      </w:pPr>
      <w:r>
        <w:t xml:space="preserve">Аннотация </w:t>
      </w:r>
    </w:p>
    <w:p w:rsidR="004027F7" w:rsidRDefault="004027F7" w:rsidP="004027F7">
      <w:pPr>
        <w:ind w:left="10" w:right="1337"/>
        <w:jc w:val="center"/>
        <w:rPr>
          <w:i/>
        </w:rPr>
      </w:pPr>
      <w:r>
        <w:rPr>
          <w:i/>
        </w:rPr>
        <w:t>на общеобразовательную программу подготовительной к школе группы.</w:t>
      </w:r>
    </w:p>
    <w:p w:rsidR="004027F7" w:rsidRDefault="004027F7" w:rsidP="004027F7">
      <w:pPr>
        <w:ind w:left="10" w:right="1337"/>
      </w:pPr>
      <w:proofErr w:type="gramStart"/>
      <w:r>
        <w:t>Рабочая программа организации и осуществления образовательной деятельности с детьми подготовительной группы общеразвивающей направленности муниципального дошкольного образовательного учреждения «Центр развития ребенка – детский сад №13» г. Галича Костромской области обеспечивает разностороннее развитие детей в возрасте от 6 до 7 лет с 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  <w:proofErr w:type="gramEnd"/>
      <w:r>
        <w:t xml:space="preserve"> Программа обеспечивает  достижение  воспитанниками готовности к школе.</w:t>
      </w:r>
    </w:p>
    <w:p w:rsidR="004027F7" w:rsidRDefault="004027F7" w:rsidP="004027F7">
      <w:pPr>
        <w:spacing w:after="0"/>
        <w:ind w:left="10" w:right="1337"/>
      </w:pPr>
      <w:r>
        <w:t xml:space="preserve">Рабочая программа разработана в соответствии с введением в действие ФГОС дошкольного образования, на основе Основной образовательной программы дошкольного образования (проект) «Радуга» (С.Г. Якобсон, Т.И. </w:t>
      </w:r>
      <w:proofErr w:type="spellStart"/>
      <w:r>
        <w:t>Гризик</w:t>
      </w:r>
      <w:proofErr w:type="spellEnd"/>
      <w:r>
        <w:t xml:space="preserve">, Т.Н. </w:t>
      </w:r>
      <w:proofErr w:type="spellStart"/>
      <w:r>
        <w:t>Доронова</w:t>
      </w:r>
      <w:proofErr w:type="spellEnd"/>
      <w:r>
        <w:t xml:space="preserve">, Е.В. Соловьева, Е.В. Соловьева, Е.А.    </w:t>
      </w:r>
      <w:proofErr w:type="spellStart"/>
      <w:r>
        <w:t>Екжанова</w:t>
      </w:r>
      <w:proofErr w:type="spellEnd"/>
      <w:r>
        <w:t xml:space="preserve">; </w:t>
      </w:r>
      <w:proofErr w:type="spellStart"/>
      <w:r>
        <w:t>науч</w:t>
      </w:r>
      <w:proofErr w:type="gramStart"/>
      <w:r>
        <w:t>.р</w:t>
      </w:r>
      <w:proofErr w:type="gramEnd"/>
      <w:r>
        <w:t>ук</w:t>
      </w:r>
      <w:proofErr w:type="spellEnd"/>
      <w:r>
        <w:t xml:space="preserve">. </w:t>
      </w:r>
      <w:proofErr w:type="gramStart"/>
      <w:r>
        <w:t>Е.В. Соловьева).</w:t>
      </w:r>
      <w:proofErr w:type="gramEnd"/>
      <w:r>
        <w:t xml:space="preserve"> – М.: Просвещение, 2014..</w:t>
      </w:r>
    </w:p>
    <w:p w:rsidR="004027F7" w:rsidRDefault="004027F7" w:rsidP="004027F7">
      <w:pPr>
        <w:spacing w:after="0"/>
        <w:ind w:left="10" w:right="1337"/>
      </w:pPr>
    </w:p>
    <w:p w:rsidR="0062075F" w:rsidRDefault="004027F7" w:rsidP="004027F7">
      <w:pPr>
        <w:rPr>
          <w:szCs w:val="28"/>
        </w:rPr>
      </w:pPr>
      <w:r w:rsidRPr="00833F07">
        <w:rPr>
          <w:szCs w:val="28"/>
        </w:rPr>
        <w:t xml:space="preserve">Составляющим компонентом Рабочей программы являются ее разделы, отражающие реализацию ФГОС </w:t>
      </w:r>
      <w:proofErr w:type="gramStart"/>
      <w:r w:rsidRPr="00833F07">
        <w:rPr>
          <w:szCs w:val="28"/>
        </w:rPr>
        <w:t>ДО</w:t>
      </w:r>
      <w:proofErr w:type="gramEnd"/>
      <w:r w:rsidRPr="00833F07">
        <w:rPr>
          <w:szCs w:val="28"/>
        </w:rPr>
        <w:t xml:space="preserve"> </w:t>
      </w:r>
      <w:proofErr w:type="gramStart"/>
      <w:r w:rsidRPr="00833F07">
        <w:rPr>
          <w:szCs w:val="28"/>
        </w:rPr>
        <w:t>в</w:t>
      </w:r>
      <w:proofErr w:type="gramEnd"/>
      <w:r w:rsidRPr="00833F07">
        <w:rPr>
          <w:szCs w:val="28"/>
        </w:rPr>
        <w:t xml:space="preserve"> соответствии с направлениями развития ребенка: </w:t>
      </w:r>
      <w:r w:rsidRPr="00833F07">
        <w:rPr>
          <w:szCs w:val="28"/>
        </w:rPr>
        <w:sym w:font="Symbol" w:char="F02D"/>
      </w:r>
      <w:r w:rsidRPr="00833F07">
        <w:rPr>
          <w:szCs w:val="28"/>
        </w:rPr>
        <w:t xml:space="preserve"> социально-коммуникативное развитие, </w:t>
      </w:r>
      <w:r w:rsidRPr="00833F07">
        <w:rPr>
          <w:szCs w:val="28"/>
        </w:rPr>
        <w:sym w:font="Symbol" w:char="F02D"/>
      </w:r>
      <w:r w:rsidRPr="00833F07">
        <w:rPr>
          <w:szCs w:val="28"/>
        </w:rPr>
        <w:t xml:space="preserve"> познавательное развитие, </w:t>
      </w:r>
      <w:r w:rsidRPr="00833F07">
        <w:rPr>
          <w:szCs w:val="28"/>
        </w:rPr>
        <w:sym w:font="Symbol" w:char="F02D"/>
      </w:r>
      <w:r w:rsidRPr="00833F07">
        <w:rPr>
          <w:szCs w:val="28"/>
        </w:rPr>
        <w:t xml:space="preserve"> речевое развитие, </w:t>
      </w:r>
      <w:r w:rsidRPr="00833F07">
        <w:rPr>
          <w:szCs w:val="28"/>
        </w:rPr>
        <w:sym w:font="Symbol" w:char="F02D"/>
      </w:r>
      <w:r w:rsidRPr="00833F07">
        <w:rPr>
          <w:szCs w:val="28"/>
        </w:rPr>
        <w:t xml:space="preserve"> художественно-эстетическое развитие, </w:t>
      </w:r>
      <w:r w:rsidRPr="00833F07">
        <w:rPr>
          <w:szCs w:val="28"/>
        </w:rPr>
        <w:sym w:font="Symbol" w:char="F02D"/>
      </w:r>
      <w:r w:rsidRPr="00833F07">
        <w:rPr>
          <w:szCs w:val="28"/>
        </w:rPr>
        <w:t xml:space="preserve"> физическое развитие. Рабочая программа включает в себя три раздела 1.Целевой раздел: 1. 1. Пояснительная записка. 1.2. Принципы и подходы к формированию Программы 1.3. Задачи развития детей. 1.4. Характеристика возрастных особенностей детей 1.5. Целевые ориентиры освоения воспитанниками образовательной программы 2.Содержательный раздел Содержание психолого-педагогической работы по образовательным областям: 2.1.Модель образовательного процесса 2.1. Социально-коммуникативное развитие 2.2. Познавательное развитие 2.3. Речевое развитие 2.4.Художественно эстетическое развитие 2.5.Физическое развитие 3. Организационный раздел: 3.1. Модель образовательного процесса. 3.2. Режим дня. 3.3. Планирование образовательной деятельности (сетка) 3.4. Комплексно-тематическое планирование</w:t>
      </w:r>
      <w:r>
        <w:rPr>
          <w:szCs w:val="28"/>
        </w:rPr>
        <w:t>.</w:t>
      </w:r>
      <w:r w:rsidRPr="00833F07">
        <w:rPr>
          <w:szCs w:val="28"/>
        </w:rPr>
        <w:t xml:space="preserve"> В обязательной части Рабочей программы представлены формы, методы работы по реализации задач через совместную деятельность взрослых и детей, через самостоятельную деятельность детей при проведении режимных моментов, через взаимодействие с семьями воспитанников.</w:t>
      </w:r>
    </w:p>
    <w:p w:rsidR="004027F7" w:rsidRPr="00833F07" w:rsidRDefault="004027F7" w:rsidP="004027F7">
      <w:pPr>
        <w:tabs>
          <w:tab w:val="left" w:pos="1005"/>
        </w:tabs>
        <w:rPr>
          <w:szCs w:val="28"/>
        </w:rPr>
      </w:pPr>
      <w:r w:rsidRPr="00833F07">
        <w:rPr>
          <w:szCs w:val="28"/>
        </w:rPr>
        <w:t>Реализация Рабочей программы опирается на требования СанПиН</w:t>
      </w:r>
      <w:proofErr w:type="gramStart"/>
      <w:r w:rsidRPr="00833F07">
        <w:rPr>
          <w:szCs w:val="28"/>
        </w:rPr>
        <w:t>2</w:t>
      </w:r>
      <w:proofErr w:type="gramEnd"/>
      <w:r w:rsidRPr="00833F07">
        <w:rPr>
          <w:szCs w:val="28"/>
        </w:rPr>
        <w:t>.4.1.3049-13 «Санитарно-эпидемические требования к устройству, содержанию и организации режима работы в дошкольных организациях». В ходе реализации Рабочая программа сопровождается календарным планом воспитательно-образовательной работы, как обязательным документом воспитателя.</w:t>
      </w:r>
    </w:p>
    <w:p w:rsidR="004027F7" w:rsidRDefault="004027F7" w:rsidP="004027F7"/>
    <w:sectPr w:rsidR="004027F7" w:rsidSect="004027F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027F7"/>
    <w:rsid w:val="002F35D5"/>
    <w:rsid w:val="004027F7"/>
    <w:rsid w:val="0062075F"/>
    <w:rsid w:val="007208F0"/>
    <w:rsid w:val="00885953"/>
    <w:rsid w:val="009722D4"/>
    <w:rsid w:val="00A02EC9"/>
    <w:rsid w:val="00B67064"/>
    <w:rsid w:val="00B85756"/>
    <w:rsid w:val="00CC235C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F7"/>
    <w:pPr>
      <w:spacing w:after="61" w:line="240" w:lineRule="auto"/>
      <w:ind w:left="276" w:hanging="10"/>
      <w:jc w:val="both"/>
    </w:pPr>
    <w:rPr>
      <w:rFonts w:ascii="Times New Roman" w:eastAsia="Times New Roman" w:hAnsi="Times New Roman"/>
      <w:color w:val="000000"/>
      <w:sz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722D4"/>
    <w:pPr>
      <w:keepNext/>
      <w:spacing w:before="240" w:after="60"/>
      <w:ind w:left="0" w:firstLine="0"/>
      <w:jc w:val="left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D4"/>
    <w:pPr>
      <w:keepNext/>
      <w:spacing w:before="240" w:after="60"/>
      <w:ind w:left="0" w:firstLine="0"/>
      <w:jc w:val="left"/>
      <w:outlineLvl w:val="1"/>
    </w:pPr>
    <w:rPr>
      <w:rFonts w:asciiTheme="majorHAnsi" w:eastAsiaTheme="majorEastAsia" w:hAnsiTheme="majorHAnsi"/>
      <w:b/>
      <w:bCs/>
      <w:i/>
      <w:iCs/>
      <w:color w:val="auto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D4"/>
    <w:pPr>
      <w:keepNext/>
      <w:spacing w:before="240" w:after="60"/>
      <w:ind w:left="0" w:firstLine="0"/>
      <w:jc w:val="left"/>
      <w:outlineLvl w:val="2"/>
    </w:pPr>
    <w:rPr>
      <w:rFonts w:asciiTheme="majorHAnsi" w:eastAsiaTheme="majorEastAsia" w:hAnsiTheme="majorHAnsi"/>
      <w:b/>
      <w:bCs/>
      <w:color w:val="auto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D4"/>
    <w:pPr>
      <w:keepNext/>
      <w:spacing w:before="240" w:after="60"/>
      <w:ind w:left="0" w:firstLine="0"/>
      <w:jc w:val="left"/>
      <w:outlineLvl w:val="3"/>
    </w:pPr>
    <w:rPr>
      <w:rFonts w:asciiTheme="minorHAnsi" w:eastAsiaTheme="minorHAnsi" w:hAnsiTheme="minorHAnsi"/>
      <w:b/>
      <w:bCs/>
      <w:color w:val="auto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D4"/>
    <w:pPr>
      <w:spacing w:before="240" w:after="60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color w:val="auto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D4"/>
    <w:pPr>
      <w:spacing w:before="240" w:after="60"/>
      <w:ind w:left="0" w:firstLine="0"/>
      <w:jc w:val="left"/>
      <w:outlineLvl w:val="5"/>
    </w:pPr>
    <w:rPr>
      <w:rFonts w:asciiTheme="minorHAnsi" w:eastAsiaTheme="minorHAnsi" w:hAnsiTheme="minorHAnsi"/>
      <w:b/>
      <w:bCs/>
      <w:color w:val="auto"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D4"/>
    <w:pPr>
      <w:spacing w:before="240" w:after="60"/>
      <w:ind w:left="0" w:firstLine="0"/>
      <w:jc w:val="left"/>
      <w:outlineLvl w:val="6"/>
    </w:pPr>
    <w:rPr>
      <w:rFonts w:asciiTheme="minorHAnsi" w:eastAsiaTheme="minorHAnsi" w:hAnsiTheme="minorHAnsi"/>
      <w:color w:val="auto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D4"/>
    <w:pPr>
      <w:spacing w:before="240" w:after="60"/>
      <w:ind w:left="0" w:firstLine="0"/>
      <w:jc w:val="left"/>
      <w:outlineLvl w:val="7"/>
    </w:pPr>
    <w:rPr>
      <w:rFonts w:asciiTheme="minorHAnsi" w:eastAsiaTheme="minorHAnsi" w:hAnsiTheme="minorHAnsi"/>
      <w:i/>
      <w:iCs/>
      <w:color w:val="auto"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D4"/>
    <w:pPr>
      <w:spacing w:before="240" w:after="60"/>
      <w:ind w:left="0" w:firstLine="0"/>
      <w:jc w:val="left"/>
      <w:outlineLvl w:val="8"/>
    </w:pPr>
    <w:rPr>
      <w:rFonts w:asciiTheme="majorHAnsi" w:eastAsiaTheme="majorEastAsia" w:hAnsiTheme="majorHAnsi"/>
      <w:color w:val="auto"/>
      <w:sz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722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22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722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22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722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722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722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722D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722D4"/>
    <w:pPr>
      <w:spacing w:before="240" w:after="60"/>
      <w:ind w:left="0" w:firstLine="0"/>
      <w:jc w:val="center"/>
      <w:outlineLvl w:val="0"/>
    </w:pPr>
    <w:rPr>
      <w:rFonts w:asciiTheme="majorHAnsi" w:eastAsiaTheme="majorEastAsia" w:hAnsiTheme="majorHAnsi"/>
      <w:b/>
      <w:bCs/>
      <w:color w:val="auto"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722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722D4"/>
    <w:pPr>
      <w:spacing w:after="60"/>
      <w:ind w:left="0" w:firstLine="0"/>
      <w:jc w:val="center"/>
      <w:outlineLvl w:val="1"/>
    </w:pPr>
    <w:rPr>
      <w:rFonts w:asciiTheme="majorHAnsi" w:eastAsiaTheme="majorEastAsia" w:hAnsiTheme="majorHAnsi"/>
      <w:color w:val="auto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722D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722D4"/>
    <w:rPr>
      <w:b/>
      <w:bCs/>
    </w:rPr>
  </w:style>
  <w:style w:type="character" w:styleId="a8">
    <w:name w:val="Emphasis"/>
    <w:basedOn w:val="a0"/>
    <w:uiPriority w:val="20"/>
    <w:qFormat/>
    <w:rsid w:val="009722D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722D4"/>
    <w:pPr>
      <w:spacing w:after="0"/>
      <w:ind w:left="0" w:firstLine="0"/>
      <w:jc w:val="left"/>
    </w:pPr>
    <w:rPr>
      <w:rFonts w:asciiTheme="minorHAnsi" w:eastAsiaTheme="minorHAnsi" w:hAnsiTheme="minorHAnsi"/>
      <w:color w:val="auto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722D4"/>
    <w:pPr>
      <w:spacing w:after="0"/>
      <w:ind w:left="720" w:firstLine="0"/>
      <w:contextualSpacing/>
      <w:jc w:val="left"/>
    </w:pPr>
    <w:rPr>
      <w:rFonts w:asciiTheme="minorHAnsi" w:eastAsiaTheme="minorHAnsi" w:hAnsiTheme="minorHAnsi"/>
      <w:color w:val="auto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722D4"/>
    <w:pPr>
      <w:spacing w:after="0"/>
      <w:ind w:left="0" w:firstLine="0"/>
      <w:jc w:val="left"/>
    </w:pPr>
    <w:rPr>
      <w:rFonts w:asciiTheme="minorHAnsi" w:eastAsiaTheme="minorHAnsi" w:hAnsiTheme="minorHAnsi"/>
      <w:i/>
      <w:color w:val="auto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722D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722D4"/>
    <w:pPr>
      <w:spacing w:after="0"/>
      <w:ind w:left="720" w:right="720" w:firstLine="0"/>
      <w:jc w:val="left"/>
    </w:pPr>
    <w:rPr>
      <w:rFonts w:asciiTheme="minorHAnsi" w:eastAsiaTheme="minorHAnsi" w:hAnsiTheme="minorHAnsi"/>
      <w:b/>
      <w:i/>
      <w:color w:val="auto"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722D4"/>
    <w:rPr>
      <w:b/>
      <w:i/>
      <w:sz w:val="24"/>
    </w:rPr>
  </w:style>
  <w:style w:type="character" w:styleId="ad">
    <w:name w:val="Subtle Emphasis"/>
    <w:uiPriority w:val="19"/>
    <w:qFormat/>
    <w:rsid w:val="009722D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722D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722D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722D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722D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722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Z7KFWENHHMJR-1336-4772</_dlc_DocId>
    <_dlc_DocIdUrl xmlns="134c83b0-daba-48ad-8a7d-75e8d548d543">
      <Url>http://www.eduportal44.ru/Galich/ds13galich/_layouts/15/DocIdRedir.aspx?ID=Z7KFWENHHMJR-1336-4772</Url>
      <Description>Z7KFWENHHMJR-1336-4772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D33BC-BA63-4DBA-A5E0-439DD8DD911D}"/>
</file>

<file path=customXml/itemProps2.xml><?xml version="1.0" encoding="utf-8"?>
<ds:datastoreItem xmlns:ds="http://schemas.openxmlformats.org/officeDocument/2006/customXml" ds:itemID="{F0530101-D8FD-437B-864E-A5FED1321597}"/>
</file>

<file path=customXml/itemProps3.xml><?xml version="1.0" encoding="utf-8"?>
<ds:datastoreItem xmlns:ds="http://schemas.openxmlformats.org/officeDocument/2006/customXml" ds:itemID="{14DE3AE9-1D6D-4D9A-BF9C-A4A253C97180}"/>
</file>

<file path=customXml/itemProps4.xml><?xml version="1.0" encoding="utf-8"?>
<ds:datastoreItem xmlns:ds="http://schemas.openxmlformats.org/officeDocument/2006/customXml" ds:itemID="{8E09D4EF-40E2-47D4-A7D9-BCC901D34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на общеобразовательную программу подготовительной группы</dc:title>
  <dc:creator>USER</dc:creator>
  <cp:lastModifiedBy>USER</cp:lastModifiedBy>
  <cp:revision>1</cp:revision>
  <cp:lastPrinted>2019-04-26T15:08:00Z</cp:lastPrinted>
  <dcterms:created xsi:type="dcterms:W3CDTF">2019-04-26T15:00:00Z</dcterms:created>
  <dcterms:modified xsi:type="dcterms:W3CDTF">2019-04-26T15:09:00Z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65bd095d-95a9-4af4-955c-49a9d48f7a34</vt:lpwstr>
  </property>
</Properties>
</file>