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56" w:after="0"/>
        <w:jc w:val="center"/>
        <w:rPr/>
      </w:pPr>
      <w:r>
        <w:rPr>
          <w:color w:val="C00000"/>
        </w:rPr>
        <w:t>Диспансеризация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ОМС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2023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году</w:t>
      </w:r>
    </w:p>
    <w:p>
      <w:pPr>
        <w:pStyle w:val="Style20"/>
        <w:spacing w:before="56" w:after="0"/>
        <w:jc w:val="center"/>
        <w:rPr>
          <w:color w:val="C00000"/>
        </w:rPr>
      </w:pPr>
      <w:r>
        <w:rPr>
          <w:color w:val="C00000"/>
        </w:rPr>
      </w:r>
    </w:p>
    <w:p>
      <w:pPr>
        <w:pStyle w:val="Style16"/>
        <w:spacing w:lineRule="auto" w:line="259"/>
        <w:ind w:left="102" w:right="104" w:hanging="0"/>
        <w:jc w:val="both"/>
        <w:rPr/>
      </w:pPr>
      <w:r>
        <w:rPr/>
        <w:t xml:space="preserve">   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гарантий</w:t>
      </w:r>
      <w:r>
        <w:rPr>
          <w:spacing w:val="1"/>
        </w:rPr>
        <w:t xml:space="preserve"> </w:t>
      </w:r>
      <w:r>
        <w:rPr/>
        <w:t>бесплатного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-67"/>
        </w:rPr>
        <w:t xml:space="preserve"> </w:t>
      </w:r>
      <w:r>
        <w:rPr/>
        <w:t>гражданам медицинской помощи на 2023 год и на плановый период 2024 и</w:t>
      </w:r>
      <w:r>
        <w:rPr>
          <w:spacing w:val="1"/>
        </w:rPr>
        <w:t xml:space="preserve"> </w:t>
      </w:r>
      <w:r>
        <w:rPr/>
        <w:t>2025 годов застрахованные в системе ОМС могут пройти диспансеризацию –</w:t>
      </w:r>
      <w:r>
        <w:rPr>
          <w:spacing w:val="1"/>
        </w:rPr>
        <w:t xml:space="preserve"> </w:t>
      </w:r>
      <w:r>
        <w:rPr/>
        <w:t>комплекс</w:t>
      </w:r>
      <w:r>
        <w:rPr>
          <w:spacing w:val="1"/>
        </w:rPr>
        <w:t xml:space="preserve"> </w:t>
      </w:r>
      <w:r>
        <w:rPr/>
        <w:t>обследований,</w:t>
      </w:r>
      <w:r>
        <w:rPr>
          <w:spacing w:val="1"/>
        </w:rPr>
        <w:t xml:space="preserve"> </w:t>
      </w:r>
      <w:r>
        <w:rPr/>
        <w:t>направленный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выявление</w:t>
      </w:r>
      <w:r>
        <w:rPr>
          <w:spacing w:val="1"/>
        </w:rPr>
        <w:t xml:space="preserve"> </w:t>
      </w:r>
      <w:r>
        <w:rPr/>
        <w:t>хронических</w:t>
      </w:r>
      <w:r>
        <w:rPr>
          <w:spacing w:val="1"/>
        </w:rPr>
        <w:t xml:space="preserve"> </w:t>
      </w:r>
      <w:r>
        <w:rPr/>
        <w:t>неинфекционных заболеваний и</w:t>
      </w:r>
      <w:r>
        <w:rPr>
          <w:spacing w:val="-4"/>
        </w:rPr>
        <w:t xml:space="preserve"> </w:t>
      </w:r>
      <w:r>
        <w:rPr/>
        <w:t>факторов</w:t>
      </w:r>
      <w:r>
        <w:rPr>
          <w:spacing w:val="-2"/>
        </w:rPr>
        <w:t xml:space="preserve"> </w:t>
      </w:r>
      <w:r>
        <w:rPr/>
        <w:t>риска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развития.</w:t>
      </w:r>
    </w:p>
    <w:p>
      <w:pPr>
        <w:pStyle w:val="Normal"/>
        <w:tabs>
          <w:tab w:val="clear" w:pos="720"/>
          <w:tab w:val="left" w:pos="625" w:leader="none"/>
          <w:tab w:val="left" w:pos="675" w:leader="none"/>
        </w:tabs>
        <w:spacing w:before="3" w:after="0"/>
        <w:ind w:left="0" w:right="0" w:hanging="0"/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>
      <w:pPr>
        <w:pStyle w:val="Style16"/>
        <w:spacing w:before="3" w:after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Д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испансеризации (скрининг)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проводится с целью:</w:t>
      </w:r>
    </w:p>
    <w:p>
      <w:pPr>
        <w:pStyle w:val="Style16"/>
        <w:tabs>
          <w:tab w:val="clear" w:pos="720"/>
          <w:tab w:val="left" w:pos="450" w:leader="none"/>
        </w:tabs>
        <w:spacing w:before="3" w:after="0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>1.</w:t>
        <w:tab/>
        <w:t>Выявления у граждан признаков хронических неинфекционных заболеваний, факторов риска, включающих повышенный уровень артериального давления, рационального питания, гиперхолестериномии, повышенного уровня сахара в крови, курения, риска пагубного употребления алкоголя, нерационального питания, низкой физической активности, избыточной массы тела или ожирения и их коррекции;</w:t>
      </w:r>
    </w:p>
    <w:p>
      <w:pPr>
        <w:pStyle w:val="Style16"/>
        <w:tabs>
          <w:tab w:val="clear" w:pos="720"/>
          <w:tab w:val="left" w:pos="450" w:leader="none"/>
        </w:tabs>
        <w:spacing w:before="3" w:after="0"/>
        <w:ind w:left="0" w:right="0" w:hanging="0"/>
        <w:jc w:val="both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2. Раннее </w:t>
      </w:r>
      <w:r>
        <w:rPr>
          <w:b w:val="false"/>
          <w:bCs w:val="false"/>
          <w:sz w:val="28"/>
        </w:rPr>
        <w:t>выявление болезней системы кровообращения (в первую очередь</w:t>
      </w:r>
      <w:r>
        <w:rPr>
          <w:b w:val="false"/>
          <w:bCs w:val="false"/>
          <w:spacing w:val="1"/>
          <w:sz w:val="28"/>
        </w:rPr>
        <w:t xml:space="preserve"> </w:t>
      </w:r>
      <w:r>
        <w:rPr>
          <w:b w:val="false"/>
          <w:bCs w:val="false"/>
          <w:sz w:val="28"/>
        </w:rPr>
        <w:t>ишемической</w:t>
      </w:r>
      <w:r>
        <w:rPr>
          <w:b w:val="false"/>
          <w:bCs w:val="false"/>
          <w:spacing w:val="1"/>
          <w:sz w:val="28"/>
        </w:rPr>
        <w:t xml:space="preserve"> </w:t>
      </w:r>
      <w:r>
        <w:rPr>
          <w:b w:val="false"/>
          <w:bCs w:val="false"/>
          <w:sz w:val="28"/>
        </w:rPr>
        <w:t>бо</w:t>
      </w:r>
      <w:r>
        <w:rPr>
          <w:sz w:val="28"/>
        </w:rPr>
        <w:t>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цереброваскулярных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злокачественных новообразований, сахарного диабета, хронических болезней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лёгких.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есть,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хронических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чаще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 к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преждевременной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смертности.</w:t>
      </w:r>
    </w:p>
    <w:p>
      <w:pPr>
        <w:pStyle w:val="Style16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Бесплатную диспансеризацию могут пройти все застрахованные граждане в системе ОМС в возрасте:</w:t>
      </w:r>
    </w:p>
    <w:p>
      <w:pPr>
        <w:pStyle w:val="Normal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с 18 до 39 лет 1 раз в три года;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66" w:leader="none"/>
        </w:tabs>
        <w:spacing w:lineRule="auto" w:line="240" w:before="26" w:after="0"/>
        <w:ind w:left="203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 и старше,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отдельных категорий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ежегодно.</w:t>
      </w:r>
    </w:p>
    <w:p>
      <w:pPr>
        <w:pStyle w:val="1"/>
        <w:tabs>
          <w:tab w:val="clear" w:pos="720"/>
          <w:tab w:val="left" w:pos="513" w:leader="none"/>
        </w:tabs>
        <w:spacing w:lineRule="auto" w:line="259"/>
        <w:ind w:left="0" w:right="109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"/>
        <w:spacing w:lineRule="auto" w:line="259"/>
        <w:ind w:left="0" w:right="109" w:hanging="0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 xml:space="preserve">      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Диспансеризация проводится в два этапа</w:t>
      </w:r>
    </w:p>
    <w:p>
      <w:pPr>
        <w:pStyle w:val="1"/>
        <w:spacing w:lineRule="auto" w:line="259"/>
        <w:ind w:left="0" w:right="109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20"/>
          <w:tab w:val="left" w:pos="513" w:leader="none"/>
        </w:tabs>
        <w:bidi w:val="0"/>
        <w:spacing w:lineRule="auto" w:line="240" w:before="0" w:after="0"/>
        <w:jc w:val="both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Перед проведением профилактических мероприятий граждане  заполняют  информированное добровольное согласие.</w:t>
      </w:r>
    </w:p>
    <w:p>
      <w:pPr>
        <w:pStyle w:val="Style16"/>
        <w:tabs>
          <w:tab w:val="clear" w:pos="720"/>
          <w:tab w:val="left" w:pos="513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В рамках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I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этапа диспансеризации проводятся следующие мероприятия: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а).  Анкетирование (опрос)</w:t>
      </w:r>
    </w:p>
    <w:p>
      <w:pPr>
        <w:pStyle w:val="Style16"/>
        <w:tabs>
          <w:tab w:val="clear" w:pos="720"/>
          <w:tab w:val="left" w:pos="563" w:leader="none"/>
          <w:tab w:val="left" w:pos="575" w:leader="none"/>
          <w:tab w:val="left" w:pos="62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б).</w:t>
        <w:tab/>
        <w:t>Антропометрия (измерение роста, массы тела, окружности талии, рассчитывается индекс массы тела)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в).  Измеряется артериальное давление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г).  Определяется уровень общего холестерина в крови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д). Определяется уровень глюкозы в крови натощак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е). Определяется относительный сердечно-сосудистый риск (в возрасте от 19 до 39 лет включительно 1 раз в год)</w:t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ж). Определяется абсолютный сердечно-сосудистый риск (по шкале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SCORE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)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у граждан в возрасте от 40 до 64 лет. При этом у граждан, имеющих ССЗ заболевания, сахарный диабет второго типа и ряд других хронических заболеваний абсолютный риск не определяется и расценивается как высокий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з). Флюорография (или рентгенография) лёгких для граждан в возрасте 18 лет и старше проводится 1 раз в 2 года</w:t>
      </w:r>
    </w:p>
    <w:p>
      <w:pPr>
        <w:pStyle w:val="Style16"/>
        <w:tabs>
          <w:tab w:val="clear" w:pos="720"/>
          <w:tab w:val="left" w:pos="563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и).</w:t>
        <w:tab/>
        <w:t>ЭКГ делают при первом прохождении профилактического медицинского осмотра, далее в возрасте 35 лет и старше 1 раз в год</w:t>
      </w:r>
    </w:p>
    <w:p>
      <w:pPr>
        <w:pStyle w:val="Style16"/>
        <w:tabs>
          <w:tab w:val="clear" w:pos="720"/>
          <w:tab w:val="left" w:pos="563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к).</w:t>
        <w:tab/>
        <w:t xml:space="preserve">Измерение внутриглазного давления (ВГД) проводится при первом прохождении ПМО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56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Скрининг,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направленный на раннее выявление онкологических заболеваний у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женщин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: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1. Злокачественных новообразований шейки матки (в возрасте 18 лет и старше - осмотр акушером-гинекологом 1 раз в год), в возрасте от 18 до 64 лет включительно — взятие мазка на цитологию — 1 раз в 3 года;</w:t>
      </w:r>
    </w:p>
    <w:p>
      <w:pPr>
        <w:pStyle w:val="Style16"/>
        <w:bidi w:val="0"/>
        <w:spacing w:lineRule="auto" w:line="240" w:before="0" w:after="0"/>
        <w:ind w:left="0" w:right="109" w:hanging="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1. Осмотр фельдшером (акушеркой) или врачом акушером-гинекологом женщин в возрасте от 18 до 39 лет 1 раз в год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2. </w:t>
        <w:tab/>
        <w:t>Злокачественных новообразований молочных желёз у женщин — в возрасте от 40 до 75 лет включительно — маммография обеих молочных желёз — 1 раз в 2 года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bCs w:val="false"/>
        </w:rPr>
      </w:pPr>
      <w:r>
        <w:rPr>
          <w:bCs w:val="false"/>
        </w:rPr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>Скрининг, направленный на раннее выявление злокачественных образований предстательной железы у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мужчин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— в возрасте 45,50, 55, 60 и 64 лет — определение ПСА (простат-специфического антигена в крови).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bCs w:val="false"/>
        </w:rPr>
      </w:pPr>
      <w:r>
        <w:rPr>
          <w:bCs w:val="false"/>
        </w:rPr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 xml:space="preserve">Скрининг, направленный на раннее выявление злокачественных новообразований у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женщин и мужчин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: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1. З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локачественных новообразований толстого кишечника и прямой кишки — возрасте от 40 до 64 лет включительно делают исследование кала на скрытую кровь 1 раз в 2 года, в возрасте от 65 до 75 лет включительно — 1 раз в год;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2. Злокачественных новообразований пищевода, желудка и 12-перстной кишки -  возрасте 45 лет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3. Осмотр на выявление визуальных и иных локализаций онкологических заболеваний, включающих осмотр кожных покровов;     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Осмотр врача-терапевта завершает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I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этап диспансеризации.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Гражданину определяется группа здоровья. </w:t>
      </w:r>
    </w:p>
    <w:p>
      <w:pPr>
        <w:pStyle w:val="Normal"/>
        <w:jc w:val="both"/>
        <w:rPr/>
      </w:pPr>
      <w:r>
        <w:rPr>
          <w:rFonts w:cs="Times New Roman"/>
          <w:bCs w:val="false"/>
          <w:i w:val="false"/>
          <w:caps w:val="false"/>
          <w:smallCaps w:val="false"/>
          <w:spacing w:val="-68"/>
          <w:sz w:val="28"/>
          <w:szCs w:val="28"/>
          <w:shd w:fill="auto" w:val="clear"/>
          <w:lang w:val="ru-RU"/>
        </w:rPr>
        <w:t xml:space="preserve">  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На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II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этап диспансеризации граждане направляются при наличии п</w:t>
      </w:r>
      <w:r>
        <w:rPr>
          <w:sz w:val="28"/>
          <w:szCs w:val="28"/>
          <w:lang w:val="ru-RU"/>
        </w:rPr>
        <w:t xml:space="preserve">оказаний и выявленных патологий. 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 результатам диспансеризации пациент может быть взят на диспансерный учёт, может быть на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правлен на специализированную или высокотехнологичную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медицинскую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-5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помощь.</w:t>
      </w:r>
    </w:p>
    <w:p>
      <w:pPr>
        <w:pStyle w:val="Style16"/>
        <w:tabs>
          <w:tab w:val="clear" w:pos="720"/>
          <w:tab w:val="left" w:pos="563" w:leader="none"/>
        </w:tabs>
        <w:spacing w:before="2" w:after="0"/>
        <w:ind w:left="0" w:right="0" w:hanging="0"/>
        <w:jc w:val="both"/>
        <w:rPr>
          <w:b/>
          <w:b/>
          <w:sz w:val="3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Углублённая диспансеризация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проводится, в первую очередь, для граждан, перенёсших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COVID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-19, и имеющих одно или более хронических заболеваний. Проводится по истечении 60 дней после выздоровления.</w:t>
      </w:r>
    </w:p>
    <w:p>
      <w:pPr>
        <w:pStyle w:val="Normal"/>
        <w:tabs>
          <w:tab w:val="clear" w:pos="720"/>
          <w:tab w:val="left" w:pos="563" w:leader="none"/>
        </w:tabs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>Углублённая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диспансеризация также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может быть проведена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инициат</w:t>
      </w:r>
      <w:r>
        <w:rPr>
          <w:sz w:val="28"/>
          <w:szCs w:val="28"/>
          <w:lang w:val="ru-RU"/>
        </w:rPr>
        <w:t xml:space="preserve">иве гражданина, в отношении которого отсутствуют сведения о перенесённом заболевании новой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ru-RU"/>
        </w:rPr>
        <w:t xml:space="preserve">-19.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Углублённая диспансеризация  проводится в</w:t>
      </w:r>
      <w:r>
        <w:rPr>
          <w:sz w:val="28"/>
          <w:szCs w:val="28"/>
          <w:lang w:val="ru-RU"/>
        </w:rPr>
        <w:t xml:space="preserve"> 2 этапа.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В</w:t>
      </w:r>
      <w:r>
        <w:rPr>
          <w:sz w:val="28"/>
          <w:szCs w:val="28"/>
        </w:rPr>
        <w:t xml:space="preserve"> рамках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ru-RU"/>
        </w:rPr>
        <w:t xml:space="preserve">этапа </w:t>
      </w:r>
      <w:r>
        <w:rPr>
          <w:sz w:val="28"/>
          <w:szCs w:val="28"/>
        </w:rPr>
        <w:t>углублённой диспансеризации гражданам проводят следующие медицинские исследования:</w:t>
      </w:r>
    </w:p>
    <w:p>
      <w:pPr>
        <w:pStyle w:val="Style16"/>
        <w:spacing w:lineRule="auto" w:line="240" w:before="0" w:after="0"/>
        <w:ind w:left="0" w:right="0" w:hanging="0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1. Измерение сатурации - показывает насыщение крови кислородом</w:t>
      </w:r>
    </w:p>
    <w:p>
      <w:pPr>
        <w:pStyle w:val="Style16"/>
        <w:spacing w:lineRule="auto" w:line="240" w:before="0" w:after="0"/>
        <w:ind w:left="0" w:right="0" w:hanging="0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 xml:space="preserve">2. Тест с 6-ти минутной ходьбой - измеряется расстояние, которое гражданин проходит в удобном ему темпе за 6 минут. Оценивается состояние сердечно-сосудистой системы и лёгких и необходимость назначение дальнейших исследований: КТ или ЭХО-КГ  </w:t>
      </w:r>
    </w:p>
    <w:p>
      <w:pPr>
        <w:pStyle w:val="Style16"/>
        <w:tabs>
          <w:tab w:val="clear" w:pos="720"/>
          <w:tab w:val="left" w:pos="400" w:leader="none"/>
          <w:tab w:val="left" w:pos="51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3. Спирометрия - оценивается</w:t>
      </w:r>
      <w:r>
        <w:rPr>
          <w:rFonts w:cs="Times New Roman"/>
          <w:spacing w:val="1"/>
          <w:sz w:val="28"/>
          <w:szCs w:val="28"/>
          <w:shd w:fill="auto" w:val="clear"/>
          <w:lang w:val="ru-RU"/>
        </w:rPr>
        <w:t xml:space="preserve"> состояние дыхательной системы </w:t>
      </w:r>
      <w:r>
        <w:rPr>
          <w:rFonts w:cs="Times New Roman"/>
          <w:sz w:val="28"/>
          <w:szCs w:val="28"/>
          <w:shd w:fill="auto" w:val="clear"/>
          <w:lang w:val="ru-RU"/>
        </w:rPr>
        <w:t>после</w:t>
      </w:r>
      <w:r>
        <w:rPr>
          <w:rFonts w:cs="Times New Roman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sz w:val="28"/>
          <w:szCs w:val="28"/>
          <w:shd w:fill="auto" w:val="clear"/>
          <w:lang w:val="ru-RU"/>
        </w:rPr>
        <w:t>перенесённой</w:t>
      </w:r>
      <w:r>
        <w:rPr>
          <w:rFonts w:cs="Times New Roman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sz w:val="28"/>
          <w:szCs w:val="28"/>
          <w:shd w:fill="auto" w:val="clear"/>
          <w:lang w:val="ru-RU"/>
        </w:rPr>
        <w:t>коронавирусной инфекции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 xml:space="preserve">4. Клинический анализ крови развёрнутый с определением лейкоцитарной формулы - выполняется  с целью выявления признаков воспалительной реакции, анемии, а также лейкопении, сохраняющих после перенесённой новой коронавирусной инфекции 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5. Биохимический анализ крови с определением общего холестерина, липопротеидов низкой плотности, С-реактивный белок, АЛТ, АСТ, креатинин, ЛДГ</w:t>
      </w:r>
      <w:r>
        <w:rPr>
          <w:rFonts w:cs="Times New Roman"/>
          <w:sz w:val="28"/>
          <w:szCs w:val="28"/>
          <w:shd w:fill="auto" w:val="clear"/>
          <w:lang w:val="en-US"/>
        </w:rPr>
        <w:t>;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6. Определение концентрации Д-димера в крови - назначается гражданам, перенёсшим среднюю степень тяжести</w:t>
      </w:r>
      <w:r>
        <w:rPr>
          <w:rFonts w:cs="Times New Roman"/>
          <w:sz w:val="28"/>
          <w:szCs w:val="28"/>
          <w:shd w:fill="auto" w:val="clear"/>
          <w:lang w:val="en-US"/>
        </w:rPr>
        <w:t xml:space="preserve"> COVID</w:t>
      </w:r>
      <w:r>
        <w:rPr>
          <w:rFonts w:cs="Times New Roman"/>
          <w:sz w:val="28"/>
          <w:szCs w:val="28"/>
          <w:shd w:fill="auto" w:val="clear"/>
          <w:lang w:val="ru-RU"/>
        </w:rPr>
        <w:t>-19</w:t>
      </w:r>
      <w:r>
        <w:rPr>
          <w:rFonts w:cs="Times New Roman"/>
          <w:sz w:val="28"/>
          <w:szCs w:val="28"/>
          <w:shd w:fill="auto" w:val="clear"/>
          <w:lang w:val="en-US"/>
        </w:rPr>
        <w:t xml:space="preserve"> </w:t>
      </w:r>
      <w:r>
        <w:rPr>
          <w:rFonts w:cs="Times New Roman"/>
          <w:sz w:val="28"/>
          <w:szCs w:val="28"/>
          <w:shd w:fill="auto" w:val="clear"/>
          <w:lang w:val="ru-RU"/>
        </w:rPr>
        <w:t xml:space="preserve">и выше </w:t>
      </w:r>
      <w:r>
        <w:rPr>
          <w:rFonts w:cs="Times New Roman"/>
          <w:sz w:val="28"/>
          <w:szCs w:val="28"/>
          <w:shd w:fill="auto" w:val="clear"/>
          <w:lang w:val="en-US"/>
        </w:rPr>
        <w:t>с</w:t>
      </w:r>
      <w:r>
        <w:rPr>
          <w:rFonts w:cs="Times New Roman"/>
          <w:sz w:val="28"/>
          <w:szCs w:val="28"/>
          <w:shd w:fill="auto" w:val="clear"/>
          <w:lang w:val="ru-RU"/>
        </w:rPr>
        <w:t>редней степени тяжести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7. Рентгенография органов грудной клетки - выполняется, если не проводилась ранее в течение года</w:t>
      </w:r>
    </w:p>
    <w:p>
      <w:pPr>
        <w:pStyle w:val="Style16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shd w:fill="auto" w:val="clear"/>
          <w:lang w:val="ru-RU"/>
        </w:rPr>
        <w:t>8.  П</w:t>
      </w:r>
      <w:r>
        <w:rPr>
          <w:sz w:val="28"/>
        </w:rPr>
        <w:t>риём (осмотр) врачом-терапевтом (участковым терапевтом, врачом 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углубленной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диспансеризации</w:t>
      </w:r>
    </w:p>
    <w:p>
      <w:pPr>
        <w:pStyle w:val="Style16"/>
        <w:spacing w:before="6" w:after="0"/>
        <w:ind w:left="0" w:right="0" w:hanging="0"/>
        <w:rPr>
          <w:sz w:val="30"/>
        </w:rPr>
      </w:pPr>
      <w:r>
        <w:rPr>
          <w:sz w:val="30"/>
        </w:rPr>
        <w:t xml:space="preserve">      </w:t>
      </w:r>
    </w:p>
    <w:p>
      <w:pPr>
        <w:pStyle w:val="Style16"/>
        <w:spacing w:before="6" w:after="0"/>
        <w:ind w:left="0" w:right="0" w:hanging="0"/>
        <w:rPr>
          <w:sz w:val="30"/>
        </w:rPr>
      </w:pPr>
      <w:r>
        <w:rPr>
          <w:sz w:val="30"/>
        </w:rPr>
        <w:t xml:space="preserve">      </w:t>
      </w:r>
      <w:r>
        <w:rPr>
          <w:sz w:val="30"/>
        </w:rPr>
        <w:t xml:space="preserve">На этом </w:t>
      </w:r>
      <w:r>
        <w:rPr>
          <w:sz w:val="30"/>
          <w:lang w:val="ru-RU"/>
        </w:rPr>
        <w:t xml:space="preserve">I этап углублённой диспансеризации завершается.  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sz w:val="30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При наличии показаний граждан направляют на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II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этап углублённой диспансеризации. Это может быть: 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1. Дуплексное сканирование вен нижних конечностей - выявляют признаки тромбозов вен нижних конечностей, потенциально связанных с перенесённой новой коронавирусной инфекцией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2. КТ органов грудной клетки - выявляет поствоспалительные изменения в лёгких,  потенциально связанных с перенесённой новой коронавирусной инфекцией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 xml:space="preserve">3. ЭХО-кардиографию - выявление структурных и функциональных изменений со  стороны сердца, потенциально связанных с перенесённой новой коронавирусной инфекцией 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sz w:val="30"/>
        </w:rPr>
      </w:pPr>
      <w:r>
        <w:rPr>
          <w:sz w:val="30"/>
        </w:rPr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sz w:val="30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lang w:val="ru-RU"/>
        </w:rPr>
        <w:t>По окончании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lang w:val="en-US"/>
        </w:rPr>
        <w:t xml:space="preserve"> II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lang w:val="ru-RU"/>
        </w:rPr>
        <w:t xml:space="preserve"> этапа углублённой диспансеризации врач-терапевт при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необходимости может направить на дальнейшее обследование и   лечение. </w:t>
      </w:r>
    </w:p>
    <w:p>
      <w:pPr>
        <w:pStyle w:val="Style16"/>
        <w:spacing w:lineRule="auto" w:line="240" w:before="0" w:after="0"/>
        <w:ind w:left="0" w:right="103" w:hanging="0"/>
        <w:jc w:val="both"/>
        <w:rPr/>
      </w:pPr>
      <w:r>
        <w:rPr/>
      </w:r>
    </w:p>
    <w:p>
      <w:pPr>
        <w:pStyle w:val="Style16"/>
        <w:spacing w:lineRule="auto" w:line="240" w:before="0" w:after="0"/>
        <w:ind w:left="0" w:right="103" w:hanging="0"/>
        <w:jc w:val="both"/>
        <w:rPr/>
      </w:pPr>
      <w:r>
        <w:rPr/>
        <w:t xml:space="preserve">    </w:t>
      </w:r>
      <w:r>
        <w:rPr/>
        <w:t>Если</w:t>
      </w:r>
      <w:r>
        <w:rPr>
          <w:spacing w:val="1"/>
        </w:rPr>
        <w:t xml:space="preserve"> </w:t>
      </w:r>
      <w:r>
        <w:rPr/>
        <w:t>застрахованный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ОМС</w:t>
      </w:r>
      <w:r>
        <w:rPr>
          <w:spacing w:val="1"/>
        </w:rPr>
        <w:t xml:space="preserve"> </w:t>
      </w:r>
      <w:r>
        <w:rPr/>
        <w:t>гражданин</w:t>
      </w:r>
      <w:r>
        <w:rPr>
          <w:spacing w:val="1"/>
        </w:rPr>
        <w:t xml:space="preserve"> </w:t>
      </w:r>
      <w:r>
        <w:rPr/>
        <w:t>хочет</w:t>
      </w:r>
      <w:r>
        <w:rPr>
          <w:spacing w:val="1"/>
        </w:rPr>
        <w:t xml:space="preserve"> </w:t>
      </w:r>
      <w:r>
        <w:rPr/>
        <w:t>обследоваться,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возраст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подходит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прохождения</w:t>
      </w:r>
      <w:r>
        <w:rPr>
          <w:spacing w:val="-15"/>
        </w:rPr>
        <w:t xml:space="preserve"> </w:t>
      </w:r>
      <w:r>
        <w:rPr/>
        <w:t>диспансеризации</w:t>
      </w:r>
      <w:r>
        <w:rPr>
          <w:spacing w:val="-9"/>
        </w:rPr>
        <w:t xml:space="preserve"> </w:t>
      </w:r>
      <w:r>
        <w:rPr/>
        <w:t>и/или</w:t>
      </w:r>
      <w:r>
        <w:rPr>
          <w:spacing w:val="-14"/>
        </w:rPr>
        <w:t xml:space="preserve"> </w:t>
      </w:r>
      <w:r>
        <w:rPr/>
        <w:t>нет</w:t>
      </w:r>
      <w:r>
        <w:rPr>
          <w:spacing w:val="-14"/>
        </w:rPr>
        <w:t xml:space="preserve"> </w:t>
      </w:r>
      <w:r>
        <w:rPr/>
        <w:t>выявленных</w:t>
      </w:r>
      <w:r>
        <w:rPr>
          <w:spacing w:val="-68"/>
        </w:rPr>
        <w:t xml:space="preserve"> </w:t>
      </w:r>
      <w:r>
        <w:rPr/>
        <w:t>показаний,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>
          <w:color w:val="C00000"/>
        </w:rPr>
        <w:t>право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прохождение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год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профилактического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медицинского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осмотра.</w:t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0" w:before="0" w:after="0"/>
        <w:ind w:left="102" w:right="100" w:hanging="0"/>
        <w:jc w:val="both"/>
        <w:rPr/>
      </w:pPr>
      <w:r>
        <w:rPr/>
        <w:t xml:space="preserve">   </w:t>
      </w:r>
      <w:r>
        <w:rPr/>
        <w:t>Цели</w:t>
      </w:r>
      <w:r>
        <w:rPr>
          <w:spacing w:val="-12"/>
        </w:rPr>
        <w:t xml:space="preserve"> </w:t>
      </w:r>
      <w:r>
        <w:rPr/>
        <w:t>профилактического</w:t>
      </w:r>
      <w:r>
        <w:rPr>
          <w:spacing w:val="-11"/>
        </w:rPr>
        <w:t xml:space="preserve"> </w:t>
      </w:r>
      <w:r>
        <w:rPr/>
        <w:t>осмотра</w:t>
      </w:r>
      <w:r>
        <w:rPr>
          <w:spacing w:val="-9"/>
        </w:rPr>
        <w:t xml:space="preserve"> </w:t>
      </w:r>
      <w:r>
        <w:rPr/>
        <w:t>такие</w:t>
      </w:r>
      <w:r>
        <w:rPr>
          <w:spacing w:val="-12"/>
        </w:rPr>
        <w:t xml:space="preserve"> </w:t>
      </w:r>
      <w:r>
        <w:rPr/>
        <w:t>же,</w:t>
      </w:r>
      <w:r>
        <w:rPr>
          <w:spacing w:val="-9"/>
        </w:rPr>
        <w:t xml:space="preserve"> </w:t>
      </w:r>
      <w:r>
        <w:rPr/>
        <w:t>как</w:t>
      </w:r>
      <w:r>
        <w:rPr>
          <w:spacing w:val="-8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у</w:t>
      </w:r>
      <w:r>
        <w:rPr>
          <w:spacing w:val="-11"/>
        </w:rPr>
        <w:t xml:space="preserve"> </w:t>
      </w:r>
      <w:r>
        <w:rPr/>
        <w:t>диспансеризации:</w:t>
      </w:r>
      <w:r>
        <w:rPr>
          <w:spacing w:val="-8"/>
        </w:rPr>
        <w:t xml:space="preserve"> </w:t>
      </w:r>
      <w:r>
        <w:rPr/>
        <w:t>выявить</w:t>
      </w:r>
      <w:r>
        <w:rPr>
          <w:spacing w:val="-68"/>
        </w:rPr>
        <w:t xml:space="preserve"> </w:t>
      </w:r>
      <w:r>
        <w:rPr/>
        <w:t>заболевания на ранней стадии и определить предрасположенность к каким-либо болезням. Однако число исследований, в отличие от диспансеризации,</w:t>
      </w:r>
      <w:r>
        <w:rPr>
          <w:spacing w:val="1"/>
        </w:rPr>
        <w:t xml:space="preserve"> </w:t>
      </w:r>
      <w:r>
        <w:rPr/>
        <w:t>меньше.</w:t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1"/>
        <w:spacing w:lineRule="auto" w:line="240" w:before="0" w:after="0"/>
        <w:rPr/>
      </w:pPr>
      <w:r>
        <w:rPr>
          <w:color w:val="C00000"/>
        </w:rPr>
        <w:t xml:space="preserve">  </w:t>
      </w:r>
      <w:r>
        <w:rPr>
          <w:color w:val="C00000"/>
        </w:rPr>
        <w:t>Записаться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диспансеризацию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можно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через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портал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«Госуслуги» или «Регистратура44.рф», а также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непосредственно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 поликлинике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по месту прикрепления. </w:t>
      </w:r>
      <w:r>
        <w:rPr/>
        <w:t>Для</w:t>
      </w:r>
      <w:r>
        <w:rPr>
          <w:spacing w:val="-14"/>
        </w:rPr>
        <w:t xml:space="preserve"> </w:t>
      </w:r>
      <w:r>
        <w:rPr/>
        <w:t>прохождения</w:t>
      </w:r>
      <w:r>
        <w:rPr>
          <w:spacing w:val="-16"/>
        </w:rPr>
        <w:t xml:space="preserve"> </w:t>
      </w:r>
      <w:r>
        <w:rPr/>
        <w:t>диспансеризации</w:t>
      </w:r>
      <w:r>
        <w:rPr>
          <w:spacing w:val="-13"/>
        </w:rPr>
        <w:t xml:space="preserve"> </w:t>
      </w:r>
      <w:r>
        <w:rPr/>
        <w:t>необходимы</w:t>
      </w:r>
      <w:r>
        <w:rPr>
          <w:spacing w:val="-16"/>
        </w:rPr>
        <w:t xml:space="preserve"> </w:t>
      </w:r>
      <w:r>
        <w:rPr/>
        <w:t>паспорт</w:t>
      </w:r>
      <w:r>
        <w:rPr>
          <w:spacing w:val="-16"/>
        </w:rPr>
        <w:t xml:space="preserve">, </w:t>
      </w:r>
      <w:r>
        <w:rPr/>
        <w:t>полис</w:t>
      </w:r>
      <w:r>
        <w:rPr>
          <w:spacing w:val="-14"/>
        </w:rPr>
        <w:t xml:space="preserve"> (</w:t>
      </w:r>
      <w:r>
        <w:rPr/>
        <w:t>выписка</w:t>
      </w:r>
      <w:r>
        <w:rPr>
          <w:spacing w:val="-67"/>
        </w:rPr>
        <w:t xml:space="preserve"> </w:t>
      </w:r>
      <w:r>
        <w:rPr/>
        <w:t>о полисе ОМС) и СНИЛС. Документы нужно взять с собой на приём. Обследования проводят в</w:t>
      </w:r>
      <w:r>
        <w:rPr>
          <w:spacing w:val="1"/>
        </w:rPr>
        <w:t xml:space="preserve"> </w:t>
      </w:r>
      <w:r>
        <w:rPr/>
        <w:t>поликлинике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месту прикрепления.</w:t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0" w:before="0" w:after="0"/>
        <w:ind w:left="0" w:right="0" w:hanging="0"/>
        <w:rPr>
          <w:b/>
          <w:b/>
          <w:bCs/>
          <w:sz w:val="30"/>
        </w:rPr>
      </w:pPr>
      <w:r>
        <w:rPr>
          <w:b/>
          <w:bCs/>
          <w:sz w:val="30"/>
        </w:rPr>
        <w:t>Законодательство и диспансеризация</w:t>
      </w:r>
    </w:p>
    <w:p>
      <w:pPr>
        <w:pStyle w:val="Style16"/>
        <w:spacing w:lineRule="auto" w:line="240" w:before="0" w:after="0"/>
        <w:ind w:left="0" w:right="0" w:hanging="0"/>
        <w:rPr>
          <w:b/>
          <w:b/>
          <w:bCs/>
          <w:sz w:val="30"/>
        </w:rPr>
      </w:pPr>
      <w:r>
        <w:rPr>
          <w:b/>
          <w:bCs/>
          <w:sz w:val="30"/>
        </w:rPr>
      </w:r>
    </w:p>
    <w:p>
      <w:pPr>
        <w:pStyle w:val="Style16"/>
        <w:spacing w:lineRule="auto" w:line="240" w:before="0" w:after="0"/>
        <w:ind w:left="102" w:right="102" w:hanging="0"/>
        <w:jc w:val="both"/>
        <w:rPr/>
      </w:pPr>
      <w:r>
        <w:rPr/>
        <w:t xml:space="preserve">    </w:t>
      </w:r>
      <w:r>
        <w:rPr/>
        <w:t>Согласно</w:t>
      </w:r>
      <w:r>
        <w:rPr>
          <w:spacing w:val="1"/>
        </w:rPr>
        <w:t xml:space="preserve"> </w:t>
      </w:r>
      <w:r>
        <w:rPr/>
        <w:t>статье</w:t>
      </w:r>
      <w:r>
        <w:rPr>
          <w:spacing w:val="1"/>
        </w:rPr>
        <w:t xml:space="preserve"> </w:t>
      </w:r>
      <w:r>
        <w:rPr/>
        <w:t>185.1</w:t>
      </w:r>
      <w:r>
        <w:rPr>
          <w:spacing w:val="1"/>
        </w:rPr>
        <w:t xml:space="preserve"> </w:t>
      </w:r>
      <w:r>
        <w:rPr/>
        <w:t>ТК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>:</w:t>
      </w:r>
    </w:p>
    <w:p>
      <w:pPr>
        <w:pStyle w:val="Style16"/>
        <w:spacing w:lineRule="auto" w:line="240" w:before="0" w:after="0"/>
        <w:ind w:left="102" w:right="102" w:hanging="0"/>
        <w:jc w:val="both"/>
        <w:rPr>
          <w:spacing w:val="1"/>
        </w:rPr>
      </w:pPr>
      <w:r>
        <w:rPr>
          <w:spacing w:val="1"/>
        </w:rPr>
      </w:r>
    </w:p>
    <w:p>
      <w:pPr>
        <w:pStyle w:val="Style16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Работники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возрасте от 18 до 40 лет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прохождении диспансеризации в порядке, предусмотренном законодательством в сфере охраны здоровья, имеют право на освобождение от работы на 1 рабочий день один раз в 3 года с сохранением за ними места работы (должности) и среднего заработка.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0" w:name="002424"/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Работники, достигшие возраста 40 лет при прохождении диспансеризации имеют право на освобождение от работы на 1 рабочий день 1 раз в год с сохранением за ними места работы (должности) и среднего заработка.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" w:name="002321"/>
      <w:bookmarkEnd w:id="1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2 рабочих дня 1 раз в год с сохранением за ними места работы (должности) и среднего заработка.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" w:name="002322"/>
      <w:bookmarkEnd w:id="2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3" w:name="002425"/>
      <w:bookmarkEnd w:id="3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>
      <w:pPr>
        <w:pStyle w:val="Style16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600" w:right="1231" w:header="0" w:top="1060" w:footer="0" w:bottom="120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2" w:right="102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"/>
    <w:qFormat/>
    <w:pPr>
      <w:spacing w:before="56" w:after="0"/>
      <w:ind w:left="102" w:right="0" w:hanging="0"/>
      <w:jc w:val="both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2093C9175DC4CB9A0C4992A99951A" ma:contentTypeVersion="4" ma:contentTypeDescription="Создание документа." ma:contentTypeScope="" ma:versionID="3575a43f4f025340c62a9d629ba3670c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8116b82483ffc1ba2f215630e5a71b2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Z7KFWENHHMJR-16-914</_dlc_DocId>
    <_dlc_DocIdUrl xmlns="134c83b0-daba-48ad-8a7d-75e8d548d543">
      <Url>http://www.eduportal44.ru/Galich/_layouts/15/DocIdRedir.aspx?ID=Z7KFWENHHMJR-16-914</Url>
      <Description>Z7KFWENHHMJR-16-914</Description>
    </_dlc_DocIdUrl>
  </documentManagement>
</p:properties>
</file>

<file path=customXml/itemProps1.xml><?xml version="1.0" encoding="utf-8"?>
<ds:datastoreItem xmlns:ds="http://schemas.openxmlformats.org/officeDocument/2006/customXml" ds:itemID="{35BCD68D-3122-464C-B9A1-BFC442E355C6}"/>
</file>

<file path=customXml/itemProps2.xml><?xml version="1.0" encoding="utf-8"?>
<ds:datastoreItem xmlns:ds="http://schemas.openxmlformats.org/officeDocument/2006/customXml" ds:itemID="{6365D344-E9FA-4474-A28B-659760F97C67}"/>
</file>

<file path=customXml/itemProps3.xml><?xml version="1.0" encoding="utf-8"?>
<ds:datastoreItem xmlns:ds="http://schemas.openxmlformats.org/officeDocument/2006/customXml" ds:itemID="{325513CF-6A27-41CC-A7D0-076DECFAAC5B}"/>
</file>

<file path=customXml/itemProps4.xml><?xml version="1.0" encoding="utf-8"?>
<ds:datastoreItem xmlns:ds="http://schemas.openxmlformats.org/officeDocument/2006/customXml" ds:itemID="{CAACD6D0-55E2-4316-8A10-9EE53442C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LibreOffice/7.0.2.2$Windows_X86_64 LibreOffice_project/8349ace3c3162073abd90d81fd06dcfb6b36b994</Application>
  <Pages>5</Pages>
  <Words>1175</Words>
  <Characters>7823</Characters>
  <CharactersWithSpaces>9114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Диспансеризация_по_ОМС_2023</dc:title>
  <dc:subject/>
  <dc:creator>Кирпа Натали Игоревна</dc:creator>
  <dc:description/>
  <cp:lastModifiedBy/>
  <cp:revision>97</cp:revision>
  <cp:lastPrinted>2023-06-07T10:25:07Z</cp:lastPrinted>
  <dcterms:created xsi:type="dcterms:W3CDTF">2023-05-30T06:35:09Z</dcterms:created>
  <dcterms:modified xsi:type="dcterms:W3CDTF">2023-06-08T09:07:00Z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2023-02-14T00:00:00Z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0x0101002A22093C9175DC4CB9A0C4992A99951A</vt:lpwstr>
  </property>
  <property fmtid="{D5CDD505-2E9C-101B-9397-08002B2CF9AE}" pid="12" name="_dlc_DocIdItemGuid">
    <vt:lpwstr>00ab8513-9517-4a31-9e10-649b992eb71f</vt:lpwstr>
  </property>
</Properties>
</file>