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76" w:rsidRDefault="00C41076" w:rsidP="00BC36D1">
      <w:r>
        <w:separator/>
      </w:r>
    </w:p>
  </w:endnote>
  <w:endnote w:type="continuationSeparator" w:id="0">
    <w:p w:rsidR="00C41076" w:rsidRDefault="00C41076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76" w:rsidRDefault="00C41076" w:rsidP="00BC36D1">
      <w:r>
        <w:separator/>
      </w:r>
    </w:p>
  </w:footnote>
  <w:footnote w:type="continuationSeparator" w:id="0">
    <w:p w:rsidR="00C41076" w:rsidRDefault="00C41076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F82884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076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82884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8CC53-068C-41AB-BDCB-B263AF12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AWJJH2MPE6E2-223255975-333</_dlc_DocId>
    <_dlc_DocIdUrl xmlns="4a252ca3-5a62-4c1c-90a6-29f4710e47f8">
      <Url>http://edu-sps.koiro.local/BuyR/Gavrilovo/gavr/_layouts/15/DocIdRedir.aspx?ID=AWJJH2MPE6E2-223255975-333</Url>
      <Description>AWJJH2MPE6E2-223255975-333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01D1D76C333B43A4A9D05AA3D50A09" ma:contentTypeVersion="49" ma:contentTypeDescription="Создание документа." ma:contentTypeScope="" ma:versionID="41f0b8612b2d258cbc082472fdca957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A827B-7630-48BF-A322-90D35CBB6B9D}"/>
</file>

<file path=customXml/itemProps2.xml><?xml version="1.0" encoding="utf-8"?>
<ds:datastoreItem xmlns:ds="http://schemas.openxmlformats.org/officeDocument/2006/customXml" ds:itemID="{F5BE32D2-AB5B-43AD-BAE8-F6864C2B84C8}"/>
</file>

<file path=customXml/itemProps3.xml><?xml version="1.0" encoding="utf-8"?>
<ds:datastoreItem xmlns:ds="http://schemas.openxmlformats.org/officeDocument/2006/customXml" ds:itemID="{13E7D764-6FF8-4492-8A42-4BE62D158FCF}"/>
</file>

<file path=customXml/itemProps4.xml><?xml version="1.0" encoding="utf-8"?>
<ds:datastoreItem xmlns:ds="http://schemas.openxmlformats.org/officeDocument/2006/customXml" ds:itemID="{1C261F09-3972-4B91-9D43-C1D6DD2F6049}"/>
</file>

<file path=customXml/itemProps5.xml><?xml version="1.0" encoding="utf-8"?>
<ds:datastoreItem xmlns:ds="http://schemas.openxmlformats.org/officeDocument/2006/customXml" ds:itemID="{BC12F043-1E63-4049-99FC-314747C0F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</cp:lastModifiedBy>
  <cp:revision>2</cp:revision>
  <cp:lastPrinted>2018-07-11T13:29:00Z</cp:lastPrinted>
  <dcterms:created xsi:type="dcterms:W3CDTF">2019-01-30T11:27:00Z</dcterms:created>
  <dcterms:modified xsi:type="dcterms:W3CDTF">2019-01-30T11:27:00Z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0x010100AE01D1D76C333B43A4A9D05AA3D50A09</vt:lpwstr>
  </property>
  <property fmtid="{D5CDD505-2E9C-101B-9397-08002B2CF9AE}" pid="3" name="_dlc_DocIdItemGuid">
    <vt:lpwstr>b93b1e79-f07c-46cf-962b-e2bc44ff6422</vt:lpwstr>
  </property>
</Properties>
</file>